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8D" w:rsidRDefault="00C40B8D" w:rsidP="00C40B8D">
      <w:pPr>
        <w:pStyle w:val="51"/>
        <w:keepLines/>
        <w:ind w:firstLine="567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C40B8D" w:rsidRDefault="00C40B8D" w:rsidP="00C40B8D">
      <w:pPr>
        <w:pStyle w:val="51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C40B8D" w:rsidRDefault="00C40B8D" w:rsidP="00C40B8D">
      <w:pPr>
        <w:pStyle w:val="51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>на 28 марта 2024 г.</w:t>
      </w:r>
    </w:p>
    <w:p w:rsidR="00C40B8D" w:rsidRDefault="00C40B8D" w:rsidP="00C40B8D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10"/>
          <w:i/>
          <w:color w:val="000000"/>
          <w:sz w:val="24"/>
          <w:szCs w:val="24"/>
        </w:rPr>
        <w:t>(</w:t>
      </w:r>
      <w:proofErr w:type="gramStart"/>
      <w:r>
        <w:rPr>
          <w:rFonts w:eastAsia="font310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10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10"/>
          <w:i/>
          <w:color w:val="000000"/>
          <w:sz w:val="24"/>
          <w:szCs w:val="24"/>
        </w:rPr>
        <w:t xml:space="preserve">") </w:t>
      </w:r>
    </w:p>
    <w:p w:rsidR="00C40B8D" w:rsidRDefault="00C40B8D" w:rsidP="00C40B8D">
      <w:pPr>
        <w:ind w:firstLine="567"/>
        <w:jc w:val="both"/>
        <w:rPr>
          <w:color w:val="000000"/>
        </w:rPr>
      </w:pPr>
    </w:p>
    <w:p w:rsidR="00C40B8D" w:rsidRDefault="00C40B8D" w:rsidP="00C40B8D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C40B8D" w:rsidRDefault="00C40B8D" w:rsidP="00C40B8D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Переменная облачность. Без существенных осадков. Ночью и утром местами слабый туман. Ветер юго-восточный ночью 3-8 м/с, днем 5-10 м/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с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. 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Температура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воздуха ночью -2...+3 гр., днем +9...+14 гр., у водоемов до +6 гр. Ночью и утром на дорогах местами гололедица. Атмосферное давление будет понижаться.</w:t>
      </w:r>
    </w:p>
    <w:p w:rsidR="00C40B8D" w:rsidRDefault="00C40B8D" w:rsidP="00C40B8D">
      <w:pPr>
        <w:ind w:firstLine="709"/>
        <w:jc w:val="both"/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</w:pPr>
    </w:p>
    <w:p w:rsidR="00C40B8D" w:rsidRDefault="00C40B8D" w:rsidP="00C40B8D">
      <w:pPr>
        <w:pStyle w:val="a7"/>
        <w:spacing w:line="240" w:lineRule="auto"/>
        <w:jc w:val="both"/>
      </w:pPr>
      <w:r>
        <w:tab/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: </w:t>
      </w: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не прогнозируются.</w:t>
      </w:r>
    </w:p>
    <w:p w:rsidR="00C40B8D" w:rsidRDefault="00C40B8D" w:rsidP="00C40B8D">
      <w:pPr>
        <w:pStyle w:val="a7"/>
        <w:spacing w:line="240" w:lineRule="auto"/>
        <w:ind w:firstLine="737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Опасные метеорологические явления: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не прогнозируются.</w:t>
      </w:r>
    </w:p>
    <w:p w:rsidR="00C40B8D" w:rsidRDefault="00C40B8D" w:rsidP="00C40B8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bCs/>
          <w:color w:val="000000"/>
          <w:sz w:val="24"/>
          <w:szCs w:val="24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</w:rPr>
        <w:t>в норме.</w:t>
      </w:r>
    </w:p>
    <w:p w:rsidR="00C40B8D" w:rsidRDefault="00C40B8D" w:rsidP="00C40B8D">
      <w:pPr>
        <w:ind w:firstLine="709"/>
        <w:jc w:val="both"/>
      </w:pPr>
    </w:p>
    <w:p w:rsidR="00C40B8D" w:rsidRDefault="00C40B8D" w:rsidP="00C40B8D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C40B8D" w:rsidRDefault="00C40B8D" w:rsidP="00C40B8D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C40B8D" w:rsidRDefault="00C40B8D" w:rsidP="00C40B8D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C40B8D" w:rsidRDefault="00C40B8D" w:rsidP="00C40B8D">
      <w:pPr>
        <w:tabs>
          <w:tab w:val="left" w:pos="0"/>
        </w:tabs>
        <w:ind w:firstLine="709"/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C40B8D" w:rsidRDefault="00C40B8D" w:rsidP="00C40B8D">
      <w:pPr>
        <w:ind w:left="-460"/>
        <w:jc w:val="center"/>
      </w:pPr>
      <w:r>
        <w:t xml:space="preserve">Сведения об уровнях воды (в </w:t>
      </w:r>
      <w:proofErr w:type="gramStart"/>
      <w:r>
        <w:t>см</w:t>
      </w:r>
      <w:proofErr w:type="gramEnd"/>
      <w:r>
        <w:t xml:space="preserve"> над «0» поста) на гидрологических постах Ленинградской области на 08 часов утра 27.03.2024</w:t>
      </w:r>
    </w:p>
    <w:tbl>
      <w:tblPr>
        <w:tblW w:w="0" w:type="auto"/>
        <w:tblInd w:w="125" w:type="dxa"/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1189"/>
        <w:gridCol w:w="992"/>
        <w:gridCol w:w="1276"/>
        <w:gridCol w:w="1134"/>
        <w:gridCol w:w="2549"/>
      </w:tblGrid>
      <w:tr w:rsidR="00C40B8D" w:rsidTr="00AA7A33">
        <w:trPr>
          <w:trHeight w:val="11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40B8D" w:rsidRDefault="00C40B8D" w:rsidP="00AA7A33">
            <w:pPr>
              <w:jc w:val="center"/>
            </w:pPr>
            <w:r>
              <w:rPr>
                <w:b/>
                <w:bCs/>
              </w:rPr>
              <w:t>Река-Пункт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B8D" w:rsidRDefault="00C40B8D" w:rsidP="00AA7A33">
            <w:pPr>
              <w:jc w:val="center"/>
            </w:pPr>
            <w:r>
              <w:rPr>
                <w:b/>
                <w:bCs/>
              </w:rPr>
              <w:t>Отметка "0" поста,</w:t>
            </w:r>
          </w:p>
          <w:p w:rsidR="00C40B8D" w:rsidRDefault="00C40B8D" w:rsidP="00AA7A33">
            <w:pPr>
              <w:jc w:val="center"/>
            </w:pPr>
            <w:proofErr w:type="spellStart"/>
            <w:r>
              <w:rPr>
                <w:b/>
                <w:bCs/>
              </w:rPr>
              <w:t>мБС</w:t>
            </w:r>
            <w:proofErr w:type="spellEnd"/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B8D" w:rsidRDefault="00C40B8D" w:rsidP="00AA7A33">
            <w:pPr>
              <w:jc w:val="center"/>
            </w:pPr>
            <w:r>
              <w:rPr>
                <w:b/>
                <w:bCs/>
              </w:rPr>
              <w:t>Уровень,</w:t>
            </w:r>
          </w:p>
          <w:p w:rsidR="00C40B8D" w:rsidRDefault="00C40B8D" w:rsidP="00AA7A33">
            <w:pPr>
              <w:jc w:val="center"/>
            </w:pPr>
            <w:r>
              <w:rPr>
                <w:b/>
                <w:bCs/>
              </w:rPr>
              <w:t>см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B8D" w:rsidRDefault="00C40B8D" w:rsidP="00AA7A33">
            <w:pPr>
              <w:jc w:val="center"/>
            </w:pPr>
            <w:r>
              <w:rPr>
                <w:b/>
                <w:bCs/>
              </w:rPr>
              <w:t xml:space="preserve">Изменение </w:t>
            </w:r>
            <w:proofErr w:type="gramStart"/>
            <w:r>
              <w:rPr>
                <w:b/>
                <w:bCs/>
              </w:rPr>
              <w:t>за</w:t>
            </w:r>
            <w:proofErr w:type="gramEnd"/>
          </w:p>
          <w:p w:rsidR="00C40B8D" w:rsidRDefault="00C40B8D" w:rsidP="00AA7A33">
            <w:pPr>
              <w:jc w:val="center"/>
            </w:pPr>
            <w:r>
              <w:rPr>
                <w:b/>
                <w:bCs/>
              </w:rPr>
              <w:t>сутки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B8D" w:rsidRDefault="00C40B8D" w:rsidP="00AA7A33">
            <w:pPr>
              <w:jc w:val="center"/>
            </w:pPr>
            <w:r>
              <w:rPr>
                <w:b/>
                <w:bCs/>
              </w:rPr>
              <w:t>Неблагоприятная</w:t>
            </w:r>
          </w:p>
          <w:p w:rsidR="00C40B8D" w:rsidRDefault="00C40B8D" w:rsidP="00AA7A33">
            <w:pPr>
              <w:jc w:val="center"/>
            </w:pPr>
            <w:r>
              <w:rPr>
                <w:b/>
                <w:bCs/>
              </w:rPr>
              <w:t>отметка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B8D" w:rsidRDefault="00C40B8D" w:rsidP="00AA7A33">
            <w:pPr>
              <w:jc w:val="center"/>
            </w:pPr>
            <w:r>
              <w:rPr>
                <w:b/>
                <w:bCs/>
              </w:rPr>
              <w:t>Опасная</w:t>
            </w:r>
          </w:p>
          <w:p w:rsidR="00C40B8D" w:rsidRDefault="00C40B8D" w:rsidP="00AA7A33">
            <w:pPr>
              <w:jc w:val="center"/>
            </w:pPr>
            <w:r>
              <w:rPr>
                <w:b/>
                <w:bCs/>
              </w:rPr>
              <w:t>отметка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40B8D" w:rsidRDefault="00C40B8D" w:rsidP="00AA7A33">
            <w:pPr>
              <w:jc w:val="center"/>
            </w:pPr>
            <w:r>
              <w:rPr>
                <w:b/>
                <w:bCs/>
              </w:rPr>
              <w:t>Ледовые явления</w:t>
            </w:r>
          </w:p>
        </w:tc>
      </w:tr>
      <w:tr w:rsidR="00C40B8D" w:rsidTr="00AA7A33">
        <w:trPr>
          <w:trHeight w:val="415"/>
        </w:trPr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B8D" w:rsidRDefault="00C40B8D" w:rsidP="00AA7A33">
            <w:r>
              <w:t>Луга-Толмачево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30,9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402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620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чисто;</w:t>
            </w:r>
          </w:p>
        </w:tc>
      </w:tr>
      <w:tr w:rsidR="00C40B8D" w:rsidTr="00AA7A33">
        <w:trPr>
          <w:trHeight w:val="425"/>
        </w:trPr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B8D" w:rsidRDefault="00C40B8D" w:rsidP="00AA7A33">
            <w:r>
              <w:t>Луга-Кингисепп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-0,06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315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-1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680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C40B8D" w:rsidTr="00AA7A33">
        <w:trPr>
          <w:trHeight w:val="244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r>
              <w:t>Луга-Луга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35,08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316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-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чисто;</w:t>
            </w:r>
          </w:p>
        </w:tc>
      </w:tr>
      <w:tr w:rsidR="00C40B8D" w:rsidTr="00AA7A33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r>
              <w:t>Оредеж-Вырица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50,85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-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C40B8D" w:rsidTr="00AA7A33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r>
              <w:t>Оредеж-</w:t>
            </w:r>
            <w:proofErr w:type="spellStart"/>
            <w:r>
              <w:t>Чикино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91.11 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131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-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C40B8D" w:rsidTr="00AA7A33">
        <w:trPr>
          <w:trHeight w:val="39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r>
              <w:t>Нарва-</w:t>
            </w:r>
            <w:proofErr w:type="spellStart"/>
            <w:r>
              <w:t>Степановщина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25,35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-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чисто;</w:t>
            </w:r>
          </w:p>
        </w:tc>
      </w:tr>
      <w:tr w:rsidR="00C40B8D" w:rsidTr="00AA7A33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r>
              <w:t>Нева-Петрокрепость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482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-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подвижка льда;</w:t>
            </w:r>
          </w:p>
        </w:tc>
      </w:tr>
      <w:tr w:rsidR="00C40B8D" w:rsidTr="00AA7A33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roofErr w:type="spellStart"/>
            <w:r>
              <w:t>Тосна</w:t>
            </w:r>
            <w:proofErr w:type="spellEnd"/>
            <w:r>
              <w:t>-Тосно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24,69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454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-17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610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чисто;</w:t>
            </w:r>
          </w:p>
        </w:tc>
      </w:tr>
      <w:tr w:rsidR="00C40B8D" w:rsidTr="00AA7A33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roofErr w:type="spellStart"/>
            <w:r>
              <w:t>Тигода</w:t>
            </w:r>
            <w:proofErr w:type="spellEnd"/>
            <w:r>
              <w:t>-Любань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28,9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407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600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чисто;</w:t>
            </w:r>
          </w:p>
        </w:tc>
      </w:tr>
      <w:tr w:rsidR="00C40B8D" w:rsidTr="00AA7A33">
        <w:trPr>
          <w:trHeight w:val="515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r>
              <w:t>Сясь-</w:t>
            </w:r>
            <w:proofErr w:type="spellStart"/>
            <w:r>
              <w:t>Яхново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8,97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-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чисто;</w:t>
            </w:r>
          </w:p>
        </w:tc>
      </w:tr>
      <w:tr w:rsidR="00C40B8D" w:rsidTr="00AA7A33">
        <w:trPr>
          <w:trHeight w:val="373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r>
              <w:t>Дымка-</w:t>
            </w:r>
            <w:proofErr w:type="spellStart"/>
            <w:r>
              <w:t>Домачево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58,02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rPr>
                <w:rFonts w:ascii="Arial" w:hAnsi="Arial" w:cs="Arial"/>
              </w:rPr>
              <w:t>243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rPr>
                <w:rFonts w:ascii="Arial" w:hAnsi="Arial" w:cs="Arial"/>
              </w:rPr>
              <w:t>-15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-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подвижка льда;</w:t>
            </w:r>
          </w:p>
        </w:tc>
      </w:tr>
      <w:tr w:rsidR="00C40B8D" w:rsidTr="00AA7A33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roofErr w:type="spellStart"/>
            <w:r>
              <w:t>Тихвинка-Горелуха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28,11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416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650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proofErr w:type="spellStart"/>
            <w:r>
              <w:t>ледоход</w:t>
            </w:r>
            <w:proofErr w:type="gramStart"/>
            <w:r>
              <w:t>,д</w:t>
            </w:r>
            <w:proofErr w:type="gramEnd"/>
            <w:r>
              <w:t>рейф</w:t>
            </w:r>
            <w:proofErr w:type="spellEnd"/>
            <w:r>
              <w:t xml:space="preserve"> льда 1 бал.;</w:t>
            </w:r>
          </w:p>
        </w:tc>
      </w:tr>
      <w:tr w:rsidR="00C40B8D" w:rsidTr="00AA7A33">
        <w:trPr>
          <w:trHeight w:val="369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roofErr w:type="spellStart"/>
            <w:r>
              <w:t>Тихвинка</w:t>
            </w:r>
            <w:proofErr w:type="spellEnd"/>
            <w:r>
              <w:t>-Тихвин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32,58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368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500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чисто;</w:t>
            </w:r>
          </w:p>
        </w:tc>
      </w:tr>
      <w:tr w:rsidR="00C40B8D" w:rsidTr="00AA7A33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roofErr w:type="gramStart"/>
            <w:r>
              <w:t>Паша-Пашский</w:t>
            </w:r>
            <w:proofErr w:type="gramEnd"/>
            <w:r>
              <w:t xml:space="preserve"> Перевоз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2,69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319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rPr>
                <w:lang w:val="en-US"/>
              </w:rPr>
              <w:t>4</w:t>
            </w: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C40B8D" w:rsidTr="00AA7A33">
        <w:trPr>
          <w:trHeight w:val="513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r>
              <w:t>Паша-Дуброво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39,83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348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-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C40B8D" w:rsidTr="00AA7A33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r>
              <w:t>Паша-Часовенское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3,52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573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790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C40B8D" w:rsidTr="00AA7A33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roofErr w:type="spellStart"/>
            <w:r>
              <w:t>Капша</w:t>
            </w:r>
            <w:proofErr w:type="spellEnd"/>
            <w:r>
              <w:t>-Еремина Гора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49,57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229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-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C40B8D" w:rsidTr="00AA7A33">
        <w:trPr>
          <w:trHeight w:val="41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r>
              <w:t>Оять-</w:t>
            </w:r>
            <w:proofErr w:type="spellStart"/>
            <w:r>
              <w:t>Мининская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125,74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183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rPr>
                <w:lang w:val="en-US"/>
              </w:rPr>
              <w:t>4</w:t>
            </w: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 xml:space="preserve">подвижка </w:t>
            </w:r>
            <w:proofErr w:type="spellStart"/>
            <w:r>
              <w:lastRenderedPageBreak/>
              <w:t>льда</w:t>
            </w:r>
            <w:proofErr w:type="gramStart"/>
            <w:r>
              <w:t>;р</w:t>
            </w:r>
            <w:proofErr w:type="gramEnd"/>
            <w:r>
              <w:t>азводья;снежура</w:t>
            </w:r>
            <w:proofErr w:type="spellEnd"/>
            <w:r>
              <w:t xml:space="preserve"> 1 </w:t>
            </w:r>
            <w:proofErr w:type="spellStart"/>
            <w:r>
              <w:t>бал.;забереги</w:t>
            </w:r>
            <w:proofErr w:type="spellEnd"/>
            <w:r>
              <w:t xml:space="preserve"> 1 бал.;</w:t>
            </w:r>
          </w:p>
        </w:tc>
      </w:tr>
      <w:tr w:rsidR="00C40B8D" w:rsidTr="00AA7A33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r>
              <w:lastRenderedPageBreak/>
              <w:t>Оять-Акулова Гора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8,93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307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550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proofErr w:type="spellStart"/>
            <w:r>
              <w:t>закраины</w:t>
            </w:r>
            <w:proofErr w:type="gramStart"/>
            <w:r>
              <w:t>;л</w:t>
            </w:r>
            <w:proofErr w:type="gramEnd"/>
            <w:r>
              <w:t>ёд</w:t>
            </w:r>
            <w:proofErr w:type="spellEnd"/>
            <w:r>
              <w:t xml:space="preserve"> потемнел;</w:t>
            </w:r>
          </w:p>
        </w:tc>
      </w:tr>
      <w:tr w:rsidR="00C40B8D" w:rsidTr="00AA7A33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r>
              <w:t>Н.Л.К.-Свирица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541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600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C40B8D" w:rsidTr="00AA7A33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r>
              <w:t>С.Л.К.-</w:t>
            </w:r>
            <w:proofErr w:type="spellStart"/>
            <w:r>
              <w:t>Сясьские</w:t>
            </w:r>
            <w:proofErr w:type="spellEnd"/>
            <w:r>
              <w:t xml:space="preserve"> Рядки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509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-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C40B8D" w:rsidTr="00AA7A33">
        <w:trPr>
          <w:trHeight w:val="26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roofErr w:type="spellStart"/>
            <w:r>
              <w:t>оз</w:t>
            </w:r>
            <w:proofErr w:type="gramStart"/>
            <w:r>
              <w:t>.О</w:t>
            </w:r>
            <w:proofErr w:type="gramEnd"/>
            <w:r>
              <w:t>нежское</w:t>
            </w:r>
            <w:proofErr w:type="spellEnd"/>
            <w:r>
              <w:t xml:space="preserve">-Вознесенье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31,8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134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 xml:space="preserve">лёд тает на </w:t>
            </w:r>
            <w:proofErr w:type="spellStart"/>
            <w:r>
              <w:t>месте</w:t>
            </w:r>
            <w:proofErr w:type="gramStart"/>
            <w:r>
              <w:t>;з</w:t>
            </w:r>
            <w:proofErr w:type="gramEnd"/>
            <w:r>
              <w:t>абереги</w:t>
            </w:r>
            <w:proofErr w:type="spellEnd"/>
            <w:r>
              <w:t xml:space="preserve"> </w:t>
            </w:r>
            <w:proofErr w:type="spellStart"/>
            <w:r>
              <w:t>остаточные;ледяной</w:t>
            </w:r>
            <w:proofErr w:type="spellEnd"/>
            <w:r>
              <w:t xml:space="preserve"> покров с полыньями 2 бал.;</w:t>
            </w:r>
          </w:p>
        </w:tc>
      </w:tr>
      <w:tr w:rsidR="00C40B8D" w:rsidTr="00AA7A33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B8D" w:rsidRDefault="00C40B8D" w:rsidP="00AA7A33">
            <w:proofErr w:type="spellStart"/>
            <w:r>
              <w:t>Пчевж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Белая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18,92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451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-18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>-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0B8D" w:rsidRDefault="00C40B8D" w:rsidP="00AA7A33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</w:tbl>
    <w:p w:rsidR="00C40B8D" w:rsidRDefault="00C40B8D" w:rsidP="00C40B8D">
      <w:pPr>
        <w:ind w:left="-460"/>
        <w:jc w:val="center"/>
      </w:pPr>
    </w:p>
    <w:p w:rsidR="00C40B8D" w:rsidRDefault="00C40B8D" w:rsidP="00C40B8D">
      <w:pPr>
        <w:ind w:left="-460"/>
        <w:jc w:val="center"/>
      </w:pPr>
      <w:r>
        <w:t xml:space="preserve"> 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Обзор ледовой обстановки на Ладожском озере</w:t>
      </w:r>
    </w:p>
    <w:p w:rsidR="00C40B8D" w:rsidRDefault="00C40B8D" w:rsidP="00C40B8D">
      <w:pPr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ab/>
      </w:r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По данным с ИСЗ от 23 марта плавучий лед сплоченностью 4-9 баллов сосредоточен в восточной части акватории озера. Продолжались интенсивные процессы разрушения льда, снижение его прочности, увеличивается количество промоин, трещин в неподвижном ледяном покрове. 23 марта произошло вскрытие бухты Петрокрепость.</w:t>
      </w:r>
    </w:p>
    <w:p w:rsidR="00C40B8D" w:rsidRDefault="00C40B8D" w:rsidP="00C40B8D">
      <w:pPr>
        <w:jc w:val="both"/>
      </w:pPr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ab/>
        <w:t xml:space="preserve">Восточнее линии о.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Мантсинсаари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 xml:space="preserve"> – о.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Птинов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 xml:space="preserve"> граница дрейфующего льда и припая дана ориентировочно.</w:t>
      </w:r>
    </w:p>
    <w:p w:rsidR="00C40B8D" w:rsidRDefault="00C40B8D" w:rsidP="00C40B8D">
      <w:pPr>
        <w:jc w:val="both"/>
      </w:pPr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ab/>
        <w:t>По данным береговых наблюдений от 25 марта:</w:t>
      </w:r>
    </w:p>
    <w:p w:rsidR="00C40B8D" w:rsidRDefault="00C40B8D" w:rsidP="00C40B8D">
      <w:pPr>
        <w:jc w:val="both"/>
      </w:pPr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ab/>
        <w:t xml:space="preserve">В районе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Осиновецкого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 xml:space="preserve"> маяка припай сохраняется местами узкой полосой от 50 до 200 м, с торосами, навалы льда на берегу.</w:t>
      </w:r>
    </w:p>
    <w:p w:rsidR="00C40B8D" w:rsidRDefault="00C40B8D" w:rsidP="00C40B8D">
      <w:pPr>
        <w:jc w:val="both"/>
      </w:pPr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ab/>
        <w:t xml:space="preserve">Припай сохраняется лишь в восточной части б. Петрокрепость. Повсеместно отмечаются полыньи, трещины в ледяном покрове, значительные промоины. В истоке р. Нева и вдоль западного берега – чисто, местами отдельные льдины. В районе д.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Кобона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 xml:space="preserve"> полоса чистой воды шириной до 400-500 м, далее сохраняется припай, трещины, промоины, лед заметно теряет прочность.</w:t>
      </w:r>
    </w:p>
    <w:p w:rsidR="00C40B8D" w:rsidRDefault="00C40B8D" w:rsidP="00C40B8D">
      <w:pPr>
        <w:jc w:val="both"/>
      </w:pPr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ab/>
        <w:t xml:space="preserve">В Волховской губе в районе д.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Сясьские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 xml:space="preserve"> Рядки лед разрушается, отмечается большое количество трещин, промоин. В устье р. Волхов увеличилась полынья.</w:t>
      </w:r>
    </w:p>
    <w:p w:rsidR="00C40B8D" w:rsidRDefault="00C40B8D" w:rsidP="00C40B8D">
      <w:pPr>
        <w:jc w:val="both"/>
      </w:pPr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ab/>
        <w:t>В районе д. Сторожно местами припай сохраняется узкой полосой шириной до 2 км, отмечаются промоины, трещины, закраины. Толщина льда составляет 20-30 см, на мелководье у берега – до 5 см.</w:t>
      </w:r>
    </w:p>
    <w:p w:rsidR="00C40B8D" w:rsidRDefault="00C40B8D" w:rsidP="00C40B8D">
      <w:pPr>
        <w:jc w:val="both"/>
      </w:pPr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ab/>
        <w:t>Покрытость озера льдом составляет около 40%.</w:t>
      </w:r>
    </w:p>
    <w:p w:rsidR="00C40B8D" w:rsidRDefault="00C40B8D" w:rsidP="00C40B8D">
      <w:pPr>
        <w:pStyle w:val="11"/>
        <w:tabs>
          <w:tab w:val="left" w:pos="0"/>
        </w:tabs>
        <w:spacing w:line="360" w:lineRule="auto"/>
        <w:ind w:firstLine="709"/>
        <w:jc w:val="center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C40B8D" w:rsidRDefault="00C40B8D" w:rsidP="00C40B8D">
      <w:pPr>
        <w:pStyle w:val="a7"/>
        <w:tabs>
          <w:tab w:val="left" w:pos="0"/>
        </w:tabs>
        <w:spacing w:after="0" w:line="240" w:lineRule="auto"/>
        <w:ind w:firstLine="709"/>
        <w:jc w:val="center"/>
      </w:pP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Прогноз до 28 марта 2024</w:t>
      </w:r>
    </w:p>
    <w:p w:rsidR="00C40B8D" w:rsidRDefault="00C40B8D" w:rsidP="00C40B8D"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ab/>
        <w:t xml:space="preserve">В связи с прогнозируемыми положительными температурами воздуха на Ладожском озере продолжатся интенсивные процессы снижения прочности и разрушения неподвижного льда, уменьшение количества плавучего льда. </w:t>
      </w:r>
    </w:p>
    <w:p w:rsidR="00C40B8D" w:rsidRDefault="00C40B8D" w:rsidP="00C40B8D"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Дрейф льда будет происходить преимущественно в северных направлениях.</w:t>
      </w:r>
    </w:p>
    <w:p w:rsidR="00C40B8D" w:rsidRDefault="00C40B8D" w:rsidP="00C40B8D">
      <w:pPr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C40B8D" w:rsidRDefault="00C40B8D" w:rsidP="00C40B8D">
      <w:pPr>
        <w:ind w:firstLine="709"/>
        <w:jc w:val="both"/>
      </w:pP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3.1. Опасные гидрологические явления: не прогнозируются.</w:t>
      </w:r>
    </w:p>
    <w:p w:rsidR="00C40B8D" w:rsidRDefault="00C40B8D" w:rsidP="00C40B8D">
      <w:pPr>
        <w:ind w:firstLine="709"/>
        <w:jc w:val="both"/>
      </w:pPr>
      <w:r>
        <w:rPr>
          <w:rFonts w:eastAsia="Lucida Sans Unicode"/>
          <w:b/>
          <w:color w:val="000000"/>
          <w:sz w:val="24"/>
          <w:szCs w:val="24"/>
        </w:rPr>
        <w:t xml:space="preserve">3.2. Неблагоприятные гидрологические явления: </w:t>
      </w:r>
      <w:r>
        <w:rPr>
          <w:rFonts w:eastAsia="Lucida Sans Unicode"/>
          <w:color w:val="000000"/>
          <w:sz w:val="24"/>
          <w:szCs w:val="24"/>
        </w:rPr>
        <w:t>не прогнозируются.</w:t>
      </w:r>
    </w:p>
    <w:p w:rsidR="00C40B8D" w:rsidRDefault="00C40B8D" w:rsidP="00C40B8D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</w:p>
    <w:p w:rsidR="00C40B8D" w:rsidRDefault="00C40B8D" w:rsidP="00C40B8D">
      <w:pPr>
        <w:widowControl w:val="0"/>
        <w:tabs>
          <w:tab w:val="left" w:pos="567"/>
        </w:tabs>
        <w:overflowPunct w:val="0"/>
        <w:autoSpaceDE w:val="0"/>
        <w:ind w:firstLine="709"/>
        <w:jc w:val="both"/>
        <w:textAlignment w:val="baseline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По состоянию на 27 марта 2024 года на территории Ленинградской области зарегистрировано 274 620 случаев заражения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инфекцией, 270 612 человек выписаны, 3 516 летальных исходов.</w:t>
      </w:r>
    </w:p>
    <w:p w:rsidR="00C40B8D" w:rsidRDefault="00C40B8D" w:rsidP="00C40B8D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C40B8D" w:rsidRDefault="00C40B8D" w:rsidP="00C40B8D">
      <w:pPr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02.10.2023 года установлено окончание пожароопасного сезона на землях лесного фонда Ленинградской области (приказ Комитета по природным ресурсам ЛО № 9 от 28.09.2023).</w:t>
      </w:r>
    </w:p>
    <w:p w:rsidR="00C40B8D" w:rsidRDefault="00C40B8D" w:rsidP="00C40B8D">
      <w:pPr>
        <w:ind w:firstLine="709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C40B8D" w:rsidRDefault="00C40B8D" w:rsidP="00C40B8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C40B8D" w:rsidRDefault="00C40B8D" w:rsidP="00C40B8D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C40B8D" w:rsidRDefault="00C40B8D" w:rsidP="00C40B8D">
      <w:pPr>
        <w:tabs>
          <w:tab w:val="left" w:pos="284"/>
        </w:tabs>
        <w:ind w:firstLine="709"/>
        <w:jc w:val="both"/>
      </w:pPr>
      <w:r>
        <w:rPr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color w:val="000000"/>
          <w:spacing w:val="-4"/>
          <w:sz w:val="24"/>
          <w:szCs w:val="24"/>
          <w:lang w:eastAsia="ar-SA"/>
        </w:rPr>
        <w:t xml:space="preserve"> вероятность происшествий, связанных с </w:t>
      </w:r>
      <w:proofErr w:type="spellStart"/>
      <w:r>
        <w:rPr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>
        <w:rPr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            </w:t>
      </w:r>
      <w:r>
        <w:rPr>
          <w:b/>
          <w:bCs/>
          <w:color w:val="000000"/>
          <w:kern w:val="2"/>
          <w:sz w:val="24"/>
          <w:szCs w:val="24"/>
        </w:rPr>
        <w:t xml:space="preserve"> гололедица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C40B8D" w:rsidRDefault="00C40B8D" w:rsidP="00C40B8D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lastRenderedPageBreak/>
        <w:t xml:space="preserve">- повышается вероятность провалов людей и техники </w:t>
      </w:r>
      <w:r>
        <w:rPr>
          <w:color w:val="000000"/>
          <w:spacing w:val="-4"/>
          <w:sz w:val="24"/>
          <w:szCs w:val="24"/>
          <w:lang w:eastAsia="ar-SA"/>
        </w:rPr>
        <w:t xml:space="preserve">под разрушающийся лед водоемов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— весенние процессы);</w:t>
      </w:r>
    </w:p>
    <w:p w:rsidR="00C40B8D" w:rsidRDefault="00C40B8D" w:rsidP="00C40B8D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>- повышается</w:t>
      </w:r>
      <w:r>
        <w:rPr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воде, туман);</w:t>
      </w:r>
    </w:p>
    <w:p w:rsidR="00C40B8D" w:rsidRDefault="00C40B8D" w:rsidP="00C40B8D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C40B8D" w:rsidRDefault="00C40B8D" w:rsidP="00C40B8D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C40B8D" w:rsidRDefault="00C40B8D" w:rsidP="00C40B8D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C40B8D" w:rsidRDefault="00C40B8D" w:rsidP="00C40B8D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РФ).</w:t>
      </w:r>
    </w:p>
    <w:p w:rsidR="00C40B8D" w:rsidRDefault="00C40B8D" w:rsidP="00C40B8D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C40B8D" w:rsidRDefault="00C40B8D" w:rsidP="00C40B8D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C40B8D" w:rsidRDefault="00C40B8D" w:rsidP="00C40B8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повышается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</w:t>
      </w:r>
      <w:r>
        <w:rPr>
          <w:b/>
          <w:bCs/>
          <w:color w:val="000000"/>
          <w:kern w:val="2"/>
          <w:sz w:val="24"/>
          <w:szCs w:val="24"/>
        </w:rPr>
        <w:t>, гололедица, туман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</w:rPr>
        <w:t>)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;</w:t>
      </w:r>
      <w:proofErr w:type="gramEnd"/>
    </w:p>
    <w:p w:rsidR="00C40B8D" w:rsidRDefault="00C40B8D" w:rsidP="00C40B8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воде, туман);</w:t>
      </w:r>
    </w:p>
    <w:p w:rsidR="00C40B8D" w:rsidRDefault="00C40B8D" w:rsidP="00C40B8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неисправности, туман</w:t>
      </w:r>
      <w:r>
        <w:rPr>
          <w:b/>
          <w:bCs/>
          <w:color w:val="000000"/>
          <w:kern w:val="2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C40B8D" w:rsidRDefault="00C40B8D" w:rsidP="00C40B8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повышается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0,3)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оборудования, туман</w:t>
      </w:r>
      <w:r>
        <w:rPr>
          <w:b/>
          <w:bCs/>
          <w:color w:val="000000"/>
          <w:kern w:val="2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C40B8D" w:rsidRDefault="00C40B8D" w:rsidP="00C40B8D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C40B8D" w:rsidRDefault="00C40B8D" w:rsidP="00C40B8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C40B8D" w:rsidRDefault="00C40B8D" w:rsidP="00C40B8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C40B8D" w:rsidRDefault="00C40B8D" w:rsidP="00C40B8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C40B8D" w:rsidRDefault="00C40B8D" w:rsidP="00C40B8D">
      <w:pPr>
        <w:ind w:firstLine="709"/>
        <w:jc w:val="both"/>
      </w:pPr>
    </w:p>
    <w:p w:rsidR="00C40B8D" w:rsidRDefault="00C40B8D" w:rsidP="00C40B8D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C40B8D" w:rsidRDefault="00C40B8D" w:rsidP="00C40B8D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C40B8D" w:rsidRDefault="00C40B8D" w:rsidP="00C40B8D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C40B8D" w:rsidRDefault="00C40B8D" w:rsidP="00C40B8D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C40B8D" w:rsidRDefault="00C40B8D" w:rsidP="00C40B8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lastRenderedPageBreak/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C40B8D" w:rsidRDefault="00C40B8D" w:rsidP="00C40B8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C40B8D" w:rsidRDefault="00C40B8D" w:rsidP="00C40B8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C40B8D" w:rsidRDefault="00C40B8D" w:rsidP="00C40B8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C40B8D" w:rsidRDefault="00C40B8D" w:rsidP="00C40B8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C40B8D" w:rsidRDefault="00C40B8D" w:rsidP="00C40B8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C40B8D" w:rsidRDefault="00C40B8D" w:rsidP="00C40B8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C40B8D" w:rsidRDefault="00C40B8D" w:rsidP="00C40B8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C40B8D" w:rsidRDefault="00C40B8D" w:rsidP="00C40B8D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C40B8D" w:rsidRDefault="00C40B8D" w:rsidP="00C40B8D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C40B8D" w:rsidRDefault="00C40B8D" w:rsidP="00C40B8D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C40B8D" w:rsidRDefault="00C40B8D" w:rsidP="00C40B8D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C40B8D" w:rsidRDefault="00C40B8D" w:rsidP="00C40B8D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C40B8D" w:rsidRDefault="00C40B8D" w:rsidP="00C40B8D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C40B8D" w:rsidRDefault="00C40B8D" w:rsidP="00C40B8D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C40B8D" w:rsidRDefault="00C40B8D" w:rsidP="00C40B8D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C40B8D" w:rsidRDefault="00C40B8D" w:rsidP="00C40B8D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C40B8D" w:rsidRDefault="00C40B8D" w:rsidP="00C40B8D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C40B8D" w:rsidRDefault="00C40B8D" w:rsidP="00C40B8D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C40B8D" w:rsidRDefault="00C40B8D" w:rsidP="00C40B8D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C40B8D" w:rsidRDefault="00C40B8D" w:rsidP="00C40B8D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C40B8D" w:rsidRDefault="00C40B8D" w:rsidP="00C40B8D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C40B8D" w:rsidRDefault="00C40B8D" w:rsidP="00C40B8D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C40B8D" w:rsidRDefault="00C40B8D" w:rsidP="00C40B8D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организовать доведение до населения телефонов спасательных (пожарно-спасательных) формирований. </w:t>
      </w:r>
    </w:p>
    <w:p w:rsidR="00C40B8D" w:rsidRDefault="00C40B8D" w:rsidP="00C40B8D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C40B8D" w:rsidRDefault="00C40B8D" w:rsidP="00C40B8D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C40B8D" w:rsidRDefault="00C40B8D" w:rsidP="00C40B8D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C40B8D" w:rsidRDefault="00C40B8D" w:rsidP="00C40B8D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C40B8D" w:rsidRDefault="00C40B8D" w:rsidP="00C40B8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C40B8D" w:rsidRDefault="00C40B8D" w:rsidP="00C40B8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C40B8D" w:rsidRDefault="00C40B8D" w:rsidP="00C40B8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C40B8D" w:rsidRDefault="00C40B8D" w:rsidP="00C40B8D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C40B8D" w:rsidRDefault="00C40B8D" w:rsidP="00C40B8D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C40B8D" w:rsidRDefault="00C40B8D" w:rsidP="00C40B8D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C40B8D" w:rsidRDefault="00C40B8D" w:rsidP="00C40B8D">
      <w:pPr>
        <w:tabs>
          <w:tab w:val="left" w:pos="284"/>
        </w:tabs>
        <w:suppressAutoHyphens w:val="0"/>
        <w:ind w:right="-426"/>
        <w:jc w:val="both"/>
      </w:pPr>
    </w:p>
    <w:p w:rsidR="00C40B8D" w:rsidRDefault="00C40B8D" w:rsidP="00C40B8D">
      <w:pPr>
        <w:tabs>
          <w:tab w:val="left" w:pos="284"/>
        </w:tabs>
        <w:suppressAutoHyphens w:val="0"/>
        <w:ind w:right="-426"/>
        <w:jc w:val="both"/>
      </w:pPr>
    </w:p>
    <w:p w:rsidR="00C40B8D" w:rsidRDefault="00C40B8D" w:rsidP="00C40B8D">
      <w:pPr>
        <w:tabs>
          <w:tab w:val="left" w:pos="284"/>
        </w:tabs>
        <w:suppressAutoHyphens w:val="0"/>
        <w:ind w:right="-426"/>
        <w:jc w:val="both"/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3773170</wp:posOffset>
            </wp:positionH>
            <wp:positionV relativeFrom="paragraph">
              <wp:posOffset>155575</wp:posOffset>
            </wp:positionV>
            <wp:extent cx="688975" cy="5295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41" t="-1981" r="-1541" b="-1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29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ЗНЦ (СОД) ЦУКС ГУ МЧС России по Ленинградской области</w:t>
      </w:r>
    </w:p>
    <w:p w:rsidR="00C40B8D" w:rsidRDefault="00C40B8D" w:rsidP="00C40B8D">
      <w:pPr>
        <w:tabs>
          <w:tab w:val="left" w:pos="284"/>
        </w:tabs>
        <w:suppressAutoHyphens w:val="0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В.Г. </w:t>
      </w:r>
      <w:proofErr w:type="spellStart"/>
      <w:r>
        <w:t>Думитраш</w:t>
      </w:r>
      <w:proofErr w:type="spellEnd"/>
    </w:p>
    <w:p w:rsidR="00C40B8D" w:rsidRDefault="00C40B8D" w:rsidP="00C40B8D">
      <w:pPr>
        <w:tabs>
          <w:tab w:val="left" w:pos="284"/>
        </w:tabs>
        <w:suppressAutoHyphens w:val="0"/>
        <w:ind w:right="-426"/>
        <w:jc w:val="both"/>
      </w:pPr>
      <w:r>
        <w:t>Исполнитель</w:t>
      </w:r>
      <w:r>
        <w:tab/>
        <w:t xml:space="preserve">                                                                           </w:t>
      </w:r>
      <w:r>
        <w:tab/>
      </w:r>
      <w:r>
        <w:tab/>
      </w:r>
      <w:r>
        <w:tab/>
        <w:t xml:space="preserve">                       Ю.Е. Рогачева</w:t>
      </w:r>
    </w:p>
    <w:p w:rsidR="00C40B8D" w:rsidRDefault="00C40B8D" w:rsidP="00C40B8D">
      <w:pPr>
        <w:tabs>
          <w:tab w:val="left" w:pos="284"/>
        </w:tabs>
        <w:suppressAutoHyphens w:val="0"/>
        <w:ind w:right="-426"/>
        <w:jc w:val="both"/>
      </w:pPr>
    </w:p>
    <w:p w:rsidR="00C40B8D" w:rsidRPr="00C40B8D" w:rsidRDefault="00C40B8D" w:rsidP="00C40B8D">
      <w:pPr>
        <w:tabs>
          <w:tab w:val="left" w:pos="284"/>
        </w:tabs>
        <w:suppressAutoHyphens w:val="0"/>
        <w:ind w:right="-426"/>
        <w:jc w:val="both"/>
      </w:pPr>
      <w:r>
        <w:t xml:space="preserve"> </w:t>
      </w:r>
    </w:p>
    <w:p w:rsidR="00C40B8D" w:rsidRDefault="00C40B8D" w:rsidP="00A170DF">
      <w:pPr>
        <w:pStyle w:val="51"/>
        <w:keepLines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A170DF" w:rsidRDefault="00A170DF" w:rsidP="00A170DF">
      <w:pPr>
        <w:tabs>
          <w:tab w:val="left" w:pos="284"/>
        </w:tabs>
        <w:suppressAutoHyphens w:val="0"/>
        <w:ind w:right="-426"/>
        <w:jc w:val="both"/>
      </w:pPr>
      <w:r>
        <w:t>Передала: д</w:t>
      </w:r>
      <w:r w:rsidRPr="00A170DF">
        <w:t xml:space="preserve">испетчер ЕДДС Волховского МР          </w:t>
      </w:r>
      <w:r>
        <w:t xml:space="preserve">                                                   </w:t>
      </w:r>
      <w:r w:rsidR="00C40B8D">
        <w:t xml:space="preserve">         </w:t>
      </w:r>
      <w:r w:rsidRPr="00A170DF">
        <w:t xml:space="preserve"> </w:t>
      </w:r>
      <w:r w:rsidR="00C40B8D">
        <w:t>Т. Ю. Кузнецова</w:t>
      </w:r>
    </w:p>
    <w:p w:rsidR="00D2736A" w:rsidRDefault="00D2736A"/>
    <w:sectPr w:rsidR="00D2736A">
      <w:footerReference w:type="default" r:id="rId9"/>
      <w:footerReference w:type="first" r:id="rId10"/>
      <w:pgSz w:w="11906" w:h="16838"/>
      <w:pgMar w:top="993" w:right="595" w:bottom="237" w:left="938" w:header="720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39D" w:rsidRDefault="0064539D">
      <w:r>
        <w:separator/>
      </w:r>
    </w:p>
  </w:endnote>
  <w:endnote w:type="continuationSeparator" w:id="0">
    <w:p w:rsidR="0064539D" w:rsidRDefault="0064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10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25C" w:rsidRDefault="008F725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25C" w:rsidRDefault="008F72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39D" w:rsidRDefault="0064539D">
      <w:r>
        <w:separator/>
      </w:r>
    </w:p>
  </w:footnote>
  <w:footnote w:type="continuationSeparator" w:id="0">
    <w:p w:rsidR="0064539D" w:rsidRDefault="0064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51"/>
    <w:rsid w:val="004D136C"/>
    <w:rsid w:val="0064539D"/>
    <w:rsid w:val="008F725C"/>
    <w:rsid w:val="00A170DF"/>
    <w:rsid w:val="00B11D51"/>
    <w:rsid w:val="00B932D2"/>
    <w:rsid w:val="00BF2EBF"/>
    <w:rsid w:val="00C40B8D"/>
    <w:rsid w:val="00D2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D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color w:val="323232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BF2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spacing w:line="276" w:lineRule="auto"/>
      <w:outlineLvl w:val="2"/>
    </w:pPr>
    <w:rPr>
      <w:rFonts w:ascii="Calibri" w:eastAsia="Calibri" w:hAnsi="Calibri"/>
      <w:smallCaps/>
      <w:spacing w:val="5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  <w:style w:type="character" w:customStyle="1" w:styleId="a6">
    <w:name w:val="Основной шрифт"/>
    <w:rsid w:val="00A170DF"/>
  </w:style>
  <w:style w:type="paragraph" w:styleId="a7">
    <w:name w:val="Body Text"/>
    <w:basedOn w:val="a"/>
    <w:link w:val="a8"/>
    <w:rsid w:val="00A170DF"/>
    <w:pPr>
      <w:spacing w:after="140" w:line="276" w:lineRule="auto"/>
    </w:pPr>
  </w:style>
  <w:style w:type="character" w:customStyle="1" w:styleId="a8">
    <w:name w:val="Основной текст Знак"/>
    <w:basedOn w:val="a0"/>
    <w:link w:val="a7"/>
    <w:rsid w:val="00A170DF"/>
    <w:rPr>
      <w:color w:val="323232"/>
      <w:sz w:val="22"/>
      <w:szCs w:val="22"/>
      <w:lang w:eastAsia="zh-CN"/>
    </w:rPr>
  </w:style>
  <w:style w:type="paragraph" w:styleId="a9">
    <w:name w:val="footer"/>
    <w:basedOn w:val="a"/>
    <w:link w:val="aa"/>
    <w:rsid w:val="00A170DF"/>
    <w:pPr>
      <w:suppressLineNumbers/>
      <w:tabs>
        <w:tab w:val="center" w:pos="4819"/>
        <w:tab w:val="right" w:pos="9638"/>
      </w:tabs>
    </w:pPr>
  </w:style>
  <w:style w:type="character" w:customStyle="1" w:styleId="aa">
    <w:name w:val="Нижний колонтитул Знак"/>
    <w:basedOn w:val="a0"/>
    <w:link w:val="a9"/>
    <w:rsid w:val="00A170DF"/>
    <w:rPr>
      <w:color w:val="323232"/>
      <w:sz w:val="22"/>
      <w:szCs w:val="22"/>
      <w:lang w:eastAsia="zh-CN"/>
    </w:rPr>
  </w:style>
  <w:style w:type="paragraph" w:customStyle="1" w:styleId="51">
    <w:name w:val="заголовок 5"/>
    <w:basedOn w:val="a"/>
    <w:next w:val="a"/>
    <w:rsid w:val="00A170DF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11">
    <w:name w:val="Текст примечания1"/>
    <w:basedOn w:val="a"/>
    <w:rsid w:val="00A170DF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D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color w:val="323232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BF2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spacing w:line="276" w:lineRule="auto"/>
      <w:outlineLvl w:val="2"/>
    </w:pPr>
    <w:rPr>
      <w:rFonts w:ascii="Calibri" w:eastAsia="Calibri" w:hAnsi="Calibri"/>
      <w:smallCaps/>
      <w:spacing w:val="5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  <w:style w:type="character" w:customStyle="1" w:styleId="a6">
    <w:name w:val="Основной шрифт"/>
    <w:rsid w:val="00A170DF"/>
  </w:style>
  <w:style w:type="paragraph" w:styleId="a7">
    <w:name w:val="Body Text"/>
    <w:basedOn w:val="a"/>
    <w:link w:val="a8"/>
    <w:rsid w:val="00A170DF"/>
    <w:pPr>
      <w:spacing w:after="140" w:line="276" w:lineRule="auto"/>
    </w:pPr>
  </w:style>
  <w:style w:type="character" w:customStyle="1" w:styleId="a8">
    <w:name w:val="Основной текст Знак"/>
    <w:basedOn w:val="a0"/>
    <w:link w:val="a7"/>
    <w:rsid w:val="00A170DF"/>
    <w:rPr>
      <w:color w:val="323232"/>
      <w:sz w:val="22"/>
      <w:szCs w:val="22"/>
      <w:lang w:eastAsia="zh-CN"/>
    </w:rPr>
  </w:style>
  <w:style w:type="paragraph" w:styleId="a9">
    <w:name w:val="footer"/>
    <w:basedOn w:val="a"/>
    <w:link w:val="aa"/>
    <w:rsid w:val="00A170DF"/>
    <w:pPr>
      <w:suppressLineNumbers/>
      <w:tabs>
        <w:tab w:val="center" w:pos="4819"/>
        <w:tab w:val="right" w:pos="9638"/>
      </w:tabs>
    </w:pPr>
  </w:style>
  <w:style w:type="character" w:customStyle="1" w:styleId="aa">
    <w:name w:val="Нижний колонтитул Знак"/>
    <w:basedOn w:val="a0"/>
    <w:link w:val="a9"/>
    <w:rsid w:val="00A170DF"/>
    <w:rPr>
      <w:color w:val="323232"/>
      <w:sz w:val="22"/>
      <w:szCs w:val="22"/>
      <w:lang w:eastAsia="zh-CN"/>
    </w:rPr>
  </w:style>
  <w:style w:type="paragraph" w:customStyle="1" w:styleId="51">
    <w:name w:val="заголовок 5"/>
    <w:basedOn w:val="a"/>
    <w:next w:val="a"/>
    <w:rsid w:val="00A170DF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11">
    <w:name w:val="Текст примечания1"/>
    <w:basedOn w:val="a"/>
    <w:rsid w:val="00A170D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3</cp:revision>
  <dcterms:created xsi:type="dcterms:W3CDTF">2024-03-27T10:11:00Z</dcterms:created>
  <dcterms:modified xsi:type="dcterms:W3CDTF">2024-03-27T10:12:00Z</dcterms:modified>
</cp:coreProperties>
</file>