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3DE2" w14:textId="77777777" w:rsidR="00465281" w:rsidRPr="00465281" w:rsidRDefault="00465281" w:rsidP="00465281">
      <w:pPr>
        <w:ind w:firstLine="0"/>
        <w:jc w:val="right"/>
        <w:rPr>
          <w:rFonts w:ascii="Times New Roman" w:eastAsia="Times New Roman" w:hAnsi="Times New Roman" w:cs="Times New Roman"/>
          <w:kern w:val="0"/>
          <w:sz w:val="28"/>
          <w:szCs w:val="28"/>
          <w14:ligatures w14:val="none"/>
        </w:rPr>
      </w:pPr>
      <w:r w:rsidRPr="00465281">
        <w:rPr>
          <w:rFonts w:ascii="Times New Roman" w:eastAsia="Times New Roman" w:hAnsi="Times New Roman" w:cs="Times New Roman"/>
          <w:kern w:val="0"/>
          <w:sz w:val="28"/>
          <w:szCs w:val="28"/>
          <w14:ligatures w14:val="none"/>
        </w:rPr>
        <w:t>Приложение</w:t>
      </w:r>
    </w:p>
    <w:p w14:paraId="43B4C1D8" w14:textId="77777777" w:rsidR="00465281" w:rsidRPr="00465281" w:rsidRDefault="00465281" w:rsidP="00465281">
      <w:pPr>
        <w:ind w:firstLine="0"/>
        <w:jc w:val="righ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к Постановлению администрации</w:t>
      </w:r>
    </w:p>
    <w:p w14:paraId="087D64E6" w14:textId="77777777" w:rsidR="00465281" w:rsidRPr="00465281" w:rsidRDefault="00465281" w:rsidP="00465281">
      <w:pPr>
        <w:ind w:firstLine="0"/>
        <w:jc w:val="righ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муниципального образования</w:t>
      </w:r>
    </w:p>
    <w:p w14:paraId="4D946E79" w14:textId="77777777" w:rsidR="00465281" w:rsidRPr="00465281" w:rsidRDefault="00465281" w:rsidP="00465281">
      <w:pPr>
        <w:ind w:firstLine="0"/>
        <w:jc w:val="righ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Иссадское сельское поселение</w:t>
      </w:r>
    </w:p>
    <w:p w14:paraId="525EE429" w14:textId="5901D17A" w:rsidR="00465281" w:rsidRPr="00465281" w:rsidRDefault="00465281" w:rsidP="00465281">
      <w:pPr>
        <w:ind w:firstLine="0"/>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о</w:t>
      </w:r>
      <w:r w:rsidRPr="00465281">
        <w:rPr>
          <w:rFonts w:ascii="Times New Roman" w:eastAsia="Times New Roman" w:hAnsi="Times New Roman" w:cs="Times New Roman"/>
          <w:kern w:val="0"/>
          <w:sz w:val="24"/>
          <w:szCs w:val="24"/>
          <w14:ligatures w14:val="none"/>
        </w:rPr>
        <w:t>т 28.12.2020 года</w:t>
      </w:r>
    </w:p>
    <w:p w14:paraId="1D63C852" w14:textId="77777777" w:rsidR="00465281" w:rsidRPr="00465281" w:rsidRDefault="00465281" w:rsidP="00465281">
      <w:pPr>
        <w:ind w:firstLine="0"/>
        <w:jc w:val="righ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редакции от 29.12.2022 года №238)</w:t>
      </w:r>
    </w:p>
    <w:p w14:paraId="1808B9F3"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Учетная политика для целей бюджетного учета</w:t>
      </w:r>
    </w:p>
    <w:p w14:paraId="21D24FA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Учетная политика в администрации муниципального образования Иссадское сельское поселение разработана в соответствии:</w:t>
      </w:r>
    </w:p>
    <w:p w14:paraId="1C47AD17"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 приказом Минфина от 01.12.2010</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157н</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«Об утверждении Единого плана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счетов бухгалтерского учета для органов государственной власти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(государственных органов), органов местного самоуправления, органов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управления государственными внебюджетными фондами, государственных</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академий наук, государственных (муниципальных) учреждений и Инструкции по</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его применению» (далее – Инструкция к Единому плану счетов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157н);</w:t>
      </w:r>
    </w:p>
    <w:p w14:paraId="04C80DE5"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приказом Минфина от 06.12.2010</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162н «Об утверждении Плана счетов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бюджетного учета и Инструкции по его применению» (далее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 Инструкция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162н);</w:t>
      </w:r>
    </w:p>
    <w:p w14:paraId="09C9C90F"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14:paraId="1D330723"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приказом Минфина от 29.11.2017 № 209н «Об утверждении Порядка применения классификации операций сектора государственного управления» (далее – приказ № 209н);</w:t>
      </w:r>
    </w:p>
    <w:p w14:paraId="49A59684"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администрации, и Методических указаний по их применению» (далее – приказ № 52н);</w:t>
      </w:r>
    </w:p>
    <w:p w14:paraId="708C26C2"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14:paraId="4BB7D46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№122н, 124н (далее – соответственно СГС «Влияние изменений курсов иностранных валют», СГС «Резервы»), от 07.12.2018 № 256н (далее – СГС «Запасы»), от 29.06.2018 № 145н</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w:t>
      </w:r>
    </w:p>
    <w:p w14:paraId="665BDA2A"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6CCD754A"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Используемые термины и сокращения</w:t>
      </w:r>
    </w:p>
    <w:tbl>
      <w:tblPr>
        <w:tblW w:w="0" w:type="auto"/>
        <w:tblCellMar>
          <w:top w:w="15" w:type="dxa"/>
          <w:left w:w="15" w:type="dxa"/>
          <w:bottom w:w="15" w:type="dxa"/>
          <w:right w:w="15" w:type="dxa"/>
        </w:tblCellMar>
        <w:tblLook w:val="0600" w:firstRow="0" w:lastRow="0" w:firstColumn="0" w:lastColumn="0" w:noHBand="1" w:noVBand="1"/>
      </w:tblPr>
      <w:tblGrid>
        <w:gridCol w:w="1788"/>
        <w:gridCol w:w="7551"/>
      </w:tblGrid>
      <w:tr w:rsidR="00465281" w:rsidRPr="00465281" w14:paraId="08FB98AD" w14:textId="77777777" w:rsidTr="00A92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997A3"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lang w:val="en-US"/>
                <w14:ligatures w14:val="none"/>
              </w:rPr>
            </w:pPr>
            <w:r w:rsidRPr="00465281">
              <w:rPr>
                <w:rFonts w:ascii="Times New Roman" w:eastAsia="Times New Roman" w:hAnsi="Times New Roman" w:cs="Times New Roman"/>
                <w:b/>
                <w:bCs/>
                <w:kern w:val="0"/>
                <w:sz w:val="24"/>
                <w:szCs w:val="24"/>
                <w:lang w:val="en-US"/>
                <w14:ligatures w14:val="none"/>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DB1683"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lang w:val="en-US"/>
                <w14:ligatures w14:val="none"/>
              </w:rPr>
            </w:pPr>
            <w:r w:rsidRPr="00465281">
              <w:rPr>
                <w:rFonts w:ascii="Times New Roman" w:eastAsia="Times New Roman" w:hAnsi="Times New Roman" w:cs="Times New Roman"/>
                <w:b/>
                <w:bCs/>
                <w:kern w:val="0"/>
                <w:sz w:val="24"/>
                <w:szCs w:val="24"/>
                <w:lang w:val="en-US"/>
                <w14:ligatures w14:val="none"/>
              </w:rPr>
              <w:t xml:space="preserve">Расшифровка </w:t>
            </w:r>
          </w:p>
        </w:tc>
      </w:tr>
      <w:tr w:rsidR="00465281" w:rsidRPr="00465281" w14:paraId="16ED2F4E" w14:textId="77777777" w:rsidTr="00A92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CECB4"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Администрация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196A5"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Администрация муниципального образования Иссадское сельское поселение Волховского муниципального района Ленинградской области</w:t>
            </w:r>
          </w:p>
        </w:tc>
      </w:tr>
    </w:tbl>
    <w:p w14:paraId="243C8473"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I</w:t>
      </w:r>
      <w:r w:rsidRPr="00465281">
        <w:rPr>
          <w:rFonts w:ascii="Times New Roman" w:eastAsia="Times New Roman" w:hAnsi="Times New Roman" w:cs="Times New Roman"/>
          <w:b/>
          <w:bCs/>
          <w:kern w:val="0"/>
          <w:sz w:val="24"/>
          <w:szCs w:val="24"/>
          <w14:ligatures w14:val="none"/>
        </w:rPr>
        <w:t>. Общие</w:t>
      </w:r>
      <w:r w:rsidRPr="00465281">
        <w:rPr>
          <w:rFonts w:ascii="Times New Roman" w:eastAsia="Times New Roman" w:hAnsi="Times New Roman" w:cs="Times New Roman"/>
          <w:b/>
          <w:bCs/>
          <w:kern w:val="0"/>
          <w:sz w:val="24"/>
          <w:szCs w:val="24"/>
          <w:lang w:val="en-US"/>
          <w14:ligatures w14:val="none"/>
        </w:rPr>
        <w:t> </w:t>
      </w:r>
      <w:r w:rsidRPr="00465281">
        <w:rPr>
          <w:rFonts w:ascii="Times New Roman" w:eastAsia="Times New Roman" w:hAnsi="Times New Roman" w:cs="Times New Roman"/>
          <w:b/>
          <w:bCs/>
          <w:kern w:val="0"/>
          <w:sz w:val="24"/>
          <w:szCs w:val="24"/>
          <w14:ligatures w14:val="none"/>
        </w:rPr>
        <w:t>положения</w:t>
      </w:r>
    </w:p>
    <w:p w14:paraId="40B203B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Администрация является главным администратором доходов, распорядителем бюджетных средств, получателем бюджетных средств.</w:t>
      </w:r>
    </w:p>
    <w:p w14:paraId="0844AE4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2. Бюджетный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 xml:space="preserve">учет ведет бухгалтерия, возглавляемая главным бухгалтером. Сотрудники бухгалтерии руководствуются в своей работе Федеральным законом от 06.12.2011 г. N 402-ФЗ «О бухгалтерском учете», должностными инструкциями, </w:t>
      </w:r>
    </w:p>
    <w:p w14:paraId="4DDF129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Ответственным за ведение бюджетного учета в Администрации является главный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бухгалтер.</w:t>
      </w:r>
    </w:p>
    <w:p w14:paraId="01D81BA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часть</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3 статьи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7 Закона от 06.12.2011</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402-ФЗ, пункт 4 Инструкции к</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Единому плану счетов № 157н.</w:t>
      </w:r>
    </w:p>
    <w:p w14:paraId="5AAA448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3. В администрации действуют постоянные комиссии:</w:t>
      </w:r>
      <w:r w:rsidRPr="00465281">
        <w:rPr>
          <w:rFonts w:ascii="Times New Roman" w:eastAsia="Times New Roman" w:hAnsi="Times New Roman" w:cs="Times New Roman"/>
          <w:kern w:val="0"/>
          <w:sz w:val="24"/>
          <w:szCs w:val="24"/>
          <w14:ligatures w14:val="none"/>
        </w:rPr>
        <w:br/>
        <w:t xml:space="preserve"> – комиссия по поступлению и выбытию активов;</w:t>
      </w:r>
      <w:r w:rsidRPr="00465281">
        <w:rPr>
          <w:rFonts w:ascii="Times New Roman" w:eastAsia="Times New Roman" w:hAnsi="Times New Roman" w:cs="Times New Roman"/>
          <w:kern w:val="0"/>
          <w:sz w:val="24"/>
          <w:szCs w:val="24"/>
          <w14:ligatures w14:val="none"/>
        </w:rPr>
        <w:br/>
        <w:t xml:space="preserve"> – инвентаризационная комиссия;</w:t>
      </w:r>
      <w:r w:rsidRPr="00465281">
        <w:rPr>
          <w:rFonts w:ascii="Times New Roman" w:eastAsia="Times New Roman" w:hAnsi="Times New Roman" w:cs="Times New Roman"/>
          <w:kern w:val="0"/>
          <w:sz w:val="24"/>
          <w:szCs w:val="24"/>
          <w14:ligatures w14:val="none"/>
        </w:rPr>
        <w:br/>
        <w:t xml:space="preserve"> – комиссия по проверке показаний одометров автотранспорта;</w:t>
      </w:r>
      <w:r w:rsidRPr="00465281">
        <w:rPr>
          <w:rFonts w:ascii="Times New Roman" w:eastAsia="Times New Roman" w:hAnsi="Times New Roman" w:cs="Times New Roman"/>
          <w:kern w:val="0"/>
          <w:sz w:val="24"/>
          <w:szCs w:val="24"/>
          <w14:ligatures w14:val="none"/>
        </w:rPr>
        <w:br/>
        <w:t xml:space="preserve"> – комиссия для проведения внезапной ревизии кассы.</w:t>
      </w:r>
    </w:p>
    <w:p w14:paraId="51143EA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Состав указанных комиссий утверждается распоряжением главы администрации.</w:t>
      </w:r>
    </w:p>
    <w:p w14:paraId="10B5237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4. Администрация публикует основные положения учетной политики на своем</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официальном сайте путем размещения копий документов учетной политики.</w:t>
      </w:r>
      <w:r w:rsidRPr="00465281">
        <w:rPr>
          <w:rFonts w:ascii="Times New Roman" w:eastAsia="Times New Roman" w:hAnsi="Times New Roman" w:cs="Times New Roman"/>
          <w:kern w:val="0"/>
          <w:sz w:val="24"/>
          <w:szCs w:val="24"/>
          <w14:ligatures w14:val="none"/>
        </w:rPr>
        <w:br/>
        <w:t xml:space="preserve"> Основание: пункт 9 СГС «Учетная политика, оценочные значения и ошибки».</w:t>
      </w:r>
    </w:p>
    <w:p w14:paraId="101ED4B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5.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администрации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w:t>
      </w:r>
      <w:r w:rsidRPr="00465281">
        <w:rPr>
          <w:rFonts w:ascii="Times New Roman" w:eastAsia="Times New Roman" w:hAnsi="Times New Roman" w:cs="Times New Roman"/>
          <w:kern w:val="0"/>
          <w:sz w:val="24"/>
          <w:szCs w:val="24"/>
          <w14:ligatures w14:val="none"/>
        </w:rPr>
        <w:br/>
        <w:t>Пояснениях к отчетности информации о существенных ошибках.</w:t>
      </w:r>
    </w:p>
    <w:p w14:paraId="09D4333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17, 20, 32 СГС «Учетная политика, оценочные значения и ошибки».</w:t>
      </w:r>
    </w:p>
    <w:p w14:paraId="2CBCEB85" w14:textId="77777777" w:rsidR="00465281" w:rsidRPr="00465281" w:rsidRDefault="00465281" w:rsidP="00465281">
      <w:pPr>
        <w:ind w:firstLine="0"/>
        <w:rPr>
          <w:rFonts w:ascii="Times New Roman" w:eastAsia="Times New Roman" w:hAnsi="Times New Roman" w:cs="Times New Roman"/>
          <w:b/>
          <w:bCs/>
          <w:kern w:val="0"/>
          <w:sz w:val="24"/>
          <w:szCs w:val="24"/>
          <w14:ligatures w14:val="none"/>
        </w:rPr>
      </w:pPr>
    </w:p>
    <w:p w14:paraId="66A4057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II</w:t>
      </w:r>
      <w:r w:rsidRPr="00465281">
        <w:rPr>
          <w:rFonts w:ascii="Times New Roman" w:eastAsia="Times New Roman" w:hAnsi="Times New Roman" w:cs="Times New Roman"/>
          <w:b/>
          <w:bCs/>
          <w:kern w:val="0"/>
          <w:sz w:val="24"/>
          <w:szCs w:val="24"/>
          <w14:ligatures w14:val="none"/>
        </w:rPr>
        <w:t>. Технология обработки учетной информации</w:t>
      </w:r>
    </w:p>
    <w:p w14:paraId="3D717566"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Бухучет ведется в электронном виде с применением программных продуктов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«1С БГУ» и «1С Зарплата».</w:t>
      </w:r>
      <w:r w:rsidRPr="00465281">
        <w:rPr>
          <w:rFonts w:ascii="Times New Roman" w:eastAsia="Times New Roman" w:hAnsi="Times New Roman" w:cs="Times New Roman"/>
          <w:kern w:val="0"/>
          <w:sz w:val="24"/>
          <w:szCs w:val="24"/>
          <w14:ligatures w14:val="none"/>
        </w:rPr>
        <w:br/>
        <w:t>Основание: пункт 6 Инструкции к Единому плану счетов № 157н.</w:t>
      </w:r>
    </w:p>
    <w:p w14:paraId="44B1B07B"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2. С использованием телекоммуникационных каналов связи и электронной подписи бухгалтерия администрации осуществляет электронный документооборот по следующим направлениям:</w:t>
      </w:r>
    </w:p>
    <w:p w14:paraId="6FCC4422"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система электронного документооборота с уполномоченными органами АЦК-Планирование, АЦК-Госзаказ, АЦК-Финансы.</w:t>
      </w:r>
    </w:p>
    <w:p w14:paraId="0A5ECA4F"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передача отчетности по налогам, сборам и иным обязательным платежам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инспекцию Федеральной налоговой службы, передача отчетности в отделение Пенсионного фонда России - СБИС</w:t>
      </w:r>
    </w:p>
    <w:p w14:paraId="7183F936"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Обмен электронными первичными документами внутри администрации осуществляется с использованием бухгалтерской программы «1С: Бухгалтерия государственного учреждения 8 КОРП». Сдача бухгалтерской (финансовой) отчетности — в Веб-клиент ПК "Свод-СМАРТ"</w:t>
      </w:r>
    </w:p>
    <w:p w14:paraId="6EFC7584"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w:t>
      </w:r>
      <w:r w:rsidRPr="00465281">
        <w:rPr>
          <w:rFonts w:ascii="Times New Roman" w:eastAsia="Times New Roman" w:hAnsi="Times New Roman" w:cs="Times New Roman"/>
          <w:kern w:val="0"/>
          <w:sz w:val="24"/>
          <w:szCs w:val="24"/>
          <w:lang w:val="en-US"/>
          <w14:ligatures w14:val="none"/>
        </w:rPr>
        <w:t>online</w:t>
      </w:r>
      <w:r w:rsidRPr="00465281">
        <w:rPr>
          <w:rFonts w:ascii="Times New Roman" w:eastAsia="Times New Roman" w:hAnsi="Times New Roman" w:cs="Times New Roman"/>
          <w:kern w:val="0"/>
          <w:sz w:val="24"/>
          <w:szCs w:val="24"/>
          <w14:ligatures w14:val="none"/>
        </w:rPr>
        <w:t>.</w:t>
      </w:r>
    </w:p>
    <w:p w14:paraId="66352E2E"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14:paraId="213983D6"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4. В целях обеспечения сохранности электронных данных бухгалтерского учета и отчетности:</w:t>
      </w:r>
    </w:p>
    <w:p w14:paraId="36837C83"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облачном архиве 1С ежедневно производится сохранение резервных копий базы «БГУ» и «Зарплата»;</w:t>
      </w:r>
    </w:p>
    <w:p w14:paraId="6D4C8A46" w14:textId="77777777" w:rsidR="00465281" w:rsidRPr="00465281" w:rsidRDefault="00465281" w:rsidP="00465281">
      <w:pPr>
        <w:spacing w:before="100" w:beforeAutospacing="1" w:after="100" w:afterAutospacing="1"/>
        <w:ind w:right="180"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14:paraId="2C6193B8"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 19 Инструкции к Единому плану счетов № 157н, пункт 33 СГС «Концептуальные основы бухучета и отчетности».</w:t>
      </w:r>
    </w:p>
    <w:p w14:paraId="366CD016" w14:textId="77777777" w:rsidR="00465281" w:rsidRPr="00465281" w:rsidRDefault="00465281" w:rsidP="00465281">
      <w:pPr>
        <w:ind w:firstLine="0"/>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kern w:val="0"/>
          <w:sz w:val="24"/>
          <w:szCs w:val="24"/>
          <w14:ligatures w14:val="none"/>
        </w:rPr>
        <w:t xml:space="preserve"> </w:t>
      </w:r>
      <w:r w:rsidRPr="00465281">
        <w:rPr>
          <w:rFonts w:ascii="Times New Roman" w:eastAsia="Times New Roman" w:hAnsi="Times New Roman" w:cs="Times New Roman"/>
          <w:b/>
          <w:bCs/>
          <w:kern w:val="0"/>
          <w:sz w:val="24"/>
          <w:szCs w:val="24"/>
          <w:lang w:val="en-US"/>
          <w14:ligatures w14:val="none"/>
        </w:rPr>
        <w:t>II</w:t>
      </w:r>
      <w:r w:rsidRPr="00465281">
        <w:rPr>
          <w:rFonts w:ascii="Times New Roman" w:eastAsia="Times New Roman" w:hAnsi="Times New Roman" w:cs="Times New Roman"/>
          <w:b/>
          <w:bCs/>
          <w:kern w:val="0"/>
          <w:sz w:val="24"/>
          <w:szCs w:val="24"/>
          <w14:ligatures w14:val="none"/>
        </w:rPr>
        <w:t>. Правила документооборота</w:t>
      </w:r>
    </w:p>
    <w:p w14:paraId="0777B87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16EC1987"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Периодичность, и сроки составления форм первичных учетных документов и регистров бюджетного учета, а также лица, ответственные за составление, регистрацию и хранение указанных документов (регистров) оформляется по утвержденному Графику документооборота (Приложение № 1 к Учетной политике).</w:t>
      </w:r>
    </w:p>
    <w:p w14:paraId="7A9C0C4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подписавшие эти документы, поименованные в Графике документооборота (Приложение № 1 к Учетной политике) (п. 23 Приказа 256н).</w:t>
      </w:r>
    </w:p>
    <w:p w14:paraId="4F9027DB"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Перечень должностных лиц, имеющих право подписи первичных учетных документов, денежных и расчетных документов, финансовых обязательств приведен в Приложении № 2 к Учетной политике.</w:t>
      </w:r>
    </w:p>
    <w:p w14:paraId="6855E69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регистрах бюджетного учета.</w:t>
      </w:r>
    </w:p>
    <w:p w14:paraId="427BBCCB"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Сформированные регистры сдаются главному бухгалтеру не позднее 3-го числа месяца, следующего за отчетным.</w:t>
      </w:r>
    </w:p>
    <w:p w14:paraId="2006895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Регистры бюджетного учета формируются в электронном виде без применения электронной подписи. Периодичность формирования регистров бухгалтерского учета на бумажных носителях установлена в Приложением №1 к Учетной политике. </w:t>
      </w:r>
    </w:p>
    <w:p w14:paraId="35CFC76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Регистры бухгалтерского учета и первичные (сводные) учетные документы, на основании которых они составлены,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w:t>
      </w:r>
    </w:p>
    <w:p w14:paraId="7F2119A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Номера журналов операций и перечень основных первичных учетных документов, прилагаемых к журналам операций в приложении 7 к Учетной политике.</w:t>
      </w:r>
    </w:p>
    <w:p w14:paraId="33E2CD3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63-ФЗ.</w:t>
      </w:r>
    </w:p>
    <w:p w14:paraId="1EE7F9B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bookmarkStart w:id="0" w:name="_Hlk128473078"/>
      <w:r w:rsidRPr="00465281">
        <w:rPr>
          <w:rFonts w:ascii="Times New Roman" w:eastAsia="Times New Roman" w:hAnsi="Times New Roman" w:cs="Times New Roman"/>
          <w:kern w:val="0"/>
          <w:sz w:val="24"/>
          <w:szCs w:val="24"/>
          <w14:ligatures w14:val="none"/>
        </w:rPr>
        <w:t>Администрация применяет с 1 января 2023 года электронные формы первичных документов и регистров бухучета, обязательные к применению по приказу Минфина РФ от 30.09.2021 N 142н</w:t>
      </w:r>
    </w:p>
    <w:p w14:paraId="4463E4E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о консервации (расконсервации) объекта основных средств (ф. 0510433);</w:t>
      </w:r>
    </w:p>
    <w:p w14:paraId="475162A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приема-передачи объектов, полученных в личное пользование (ф. 0510434);</w:t>
      </w:r>
    </w:p>
    <w:p w14:paraId="1843BB9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об утилизации (уничтожении) материальных ценностей (ф. 0510435);</w:t>
      </w:r>
    </w:p>
    <w:p w14:paraId="797FD4B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о признании безнадежной к взысканию задолженности по доходам (ф. 0510436);</w:t>
      </w:r>
    </w:p>
    <w:p w14:paraId="3811247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списании задолженности, не востребованной кредиторами, со счета 1205ХХ (ф. 0510437);</w:t>
      </w:r>
    </w:p>
    <w:p w14:paraId="04AFA52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проведении инвентаризации (ф. 0510439);</w:t>
      </w:r>
    </w:p>
    <w:p w14:paraId="615F48B7"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прекращении признания активами объектов нефинансовых активов (ф. 0510440);</w:t>
      </w:r>
    </w:p>
    <w:p w14:paraId="1F75913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признании объектов нефинансовых активов (ф. 0510441);</w:t>
      </w:r>
    </w:p>
    <w:p w14:paraId="7C51953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об оценке стоимости имущества, отчуждаемого не в пользу организаций бюджетной сферы (ф. 0510442);</w:t>
      </w:r>
    </w:p>
    <w:p w14:paraId="60D5764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признании (восстановлении) сомнительной задолженности по доходам (ф. 0510445);</w:t>
      </w:r>
    </w:p>
    <w:p w14:paraId="782871C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восстановлении кредиторской задолженности (ф. 0510446);</w:t>
      </w:r>
    </w:p>
    <w:p w14:paraId="42A14777"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изменение решения о проведении инвентаризации (ф. 0510447);</w:t>
      </w:r>
    </w:p>
    <w:p w14:paraId="403F835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о результатах инвентаризации наличных денежных средств (ф. 0510836);</w:t>
      </w:r>
    </w:p>
    <w:bookmarkEnd w:id="0"/>
    <w:p w14:paraId="5F9F462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4. Документы, составляемые в электронном виде, хранятся в облачном архиве 1С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7C53F972"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14:paraId="3C95871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14:paraId="4F6C872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14:paraId="1189981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Сотрудник, ответственный за оформление расчетных листков, выдает каждому сотруднику под роспись в журнале выдачи расчетных листков бумажную версию расчетного листка в день не позднее дня выплаты зарплаты за вторую половину месяца.</w:t>
      </w:r>
    </w:p>
    <w:p w14:paraId="669BA727"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7C688158"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IV</w:t>
      </w:r>
      <w:r w:rsidRPr="00465281">
        <w:rPr>
          <w:rFonts w:ascii="Times New Roman" w:eastAsia="Times New Roman" w:hAnsi="Times New Roman" w:cs="Times New Roman"/>
          <w:b/>
          <w:bCs/>
          <w:kern w:val="0"/>
          <w:sz w:val="24"/>
          <w:szCs w:val="24"/>
          <w14:ligatures w14:val="none"/>
        </w:rPr>
        <w:t>.  Формирование рабочего Плана счетов</w:t>
      </w:r>
    </w:p>
    <w:p w14:paraId="503708AD"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Рабочий план счетов бухгалтерского учета - систематизированный перечень счетов бухгалтерского учета формируется на основании Единого Плана счетов бухгалтерского учета. Рабочий план счетов бухгалтерского учета установлен Приложением №3 к Учетной политике. </w:t>
      </w:r>
    </w:p>
    <w:p w14:paraId="6A54AA7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формировании рабочего плана счетов, применяются следующие коды вида финансового обеспечения (деятельности):</w:t>
      </w:r>
    </w:p>
    <w:p w14:paraId="4D1D6ED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деятельность, осуществляемая за счет средств соответствующего бюджета бюджетной системы Российской Федерации (бюджетная деятельность);</w:t>
      </w:r>
    </w:p>
    <w:p w14:paraId="7D327B2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«3» средства во временном распоряжении.</w:t>
      </w:r>
    </w:p>
    <w:p w14:paraId="14AC99B0" w14:textId="77777777" w:rsidR="00465281" w:rsidRPr="00465281" w:rsidRDefault="00465281" w:rsidP="00465281">
      <w:pPr>
        <w:ind w:firstLine="0"/>
        <w:rPr>
          <w:rFonts w:ascii="Times New Roman" w:eastAsia="Times New Roman" w:hAnsi="Times New Roman" w:cs="Times New Roman"/>
          <w:b/>
          <w:bCs/>
          <w:kern w:val="0"/>
          <w:sz w:val="24"/>
          <w:szCs w:val="24"/>
          <w14:ligatures w14:val="none"/>
        </w:rPr>
      </w:pPr>
    </w:p>
    <w:p w14:paraId="3C909FB9"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V</w:t>
      </w:r>
      <w:r w:rsidRPr="00465281">
        <w:rPr>
          <w:rFonts w:ascii="Times New Roman" w:eastAsia="Times New Roman" w:hAnsi="Times New Roman" w:cs="Times New Roman"/>
          <w:b/>
          <w:bCs/>
          <w:kern w:val="0"/>
          <w:sz w:val="24"/>
          <w:szCs w:val="24"/>
          <w14:ligatures w14:val="none"/>
        </w:rPr>
        <w:t>. Методика ведения бухгалтерского учета</w:t>
      </w:r>
    </w:p>
    <w:p w14:paraId="134C4B2F" w14:textId="77777777" w:rsidR="00465281" w:rsidRPr="00465281" w:rsidRDefault="00465281" w:rsidP="00465281">
      <w:pPr>
        <w:ind w:firstLine="0"/>
        <w:jc w:val="center"/>
        <w:rPr>
          <w:rFonts w:ascii="Times New Roman" w:eastAsia="Times New Roman" w:hAnsi="Times New Roman" w:cs="Times New Roman"/>
          <w:kern w:val="0"/>
          <w:sz w:val="24"/>
          <w:szCs w:val="24"/>
          <w14:ligatures w14:val="none"/>
        </w:rPr>
      </w:pPr>
    </w:p>
    <w:p w14:paraId="70ED0EC8" w14:textId="77777777" w:rsidR="00465281" w:rsidRPr="00465281" w:rsidRDefault="00465281" w:rsidP="00465281">
      <w:pPr>
        <w:ind w:firstLine="0"/>
        <w:contextualSpacing/>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14:ligatures w14:val="none"/>
        </w:rPr>
        <w:t>Нефинансовые активы</w:t>
      </w:r>
    </w:p>
    <w:p w14:paraId="515CFE2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Нефинансовые активы для целей настоящего раздела - основные средства, нематериальные и непроизведенные активы, материальные запасы.</w:t>
      </w:r>
    </w:p>
    <w:p w14:paraId="778EDC6E"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Объекты нефинансовых активов принимаются к бухгалтерскому учету по их первоначальной стоимости.</w:t>
      </w:r>
    </w:p>
    <w:p w14:paraId="3EAB65FE"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В администрации распоряжением главы администрации создается постоянная комиссия по поступлению и выбытию НФА. Положение о комиссии утверждено в Приложении №6 к Учетной политике.</w:t>
      </w:r>
    </w:p>
    <w:p w14:paraId="507488D4"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 Первоначальной стоимостью объектов, полученных в результате обменных операций, признается:</w:t>
      </w:r>
    </w:p>
    <w:p w14:paraId="21B218C4"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В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нефинансовых активов.</w:t>
      </w:r>
    </w:p>
    <w:p w14:paraId="486CD252"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случаях, когда требуется принятие к бюджетному учету объектов нефинансовых активов по оценочной стоимости или по справедливой стоимости, она определяется решением Комиссии по поступлению и выбытию активов на дату принятия к бюджетному учету.</w:t>
      </w:r>
    </w:p>
    <w:p w14:paraId="11CD79B2"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 34 Инструкции 157н).</w:t>
      </w:r>
    </w:p>
    <w:p w14:paraId="12C25657" w14:textId="77777777" w:rsidR="00465281" w:rsidRPr="00465281" w:rsidRDefault="00465281" w:rsidP="00465281">
      <w:pPr>
        <w:ind w:firstLine="0"/>
        <w:contextualSpacing/>
        <w:jc w:val="center"/>
        <w:rPr>
          <w:rFonts w:ascii="Times New Roman" w:eastAsia="Times New Roman" w:hAnsi="Times New Roman" w:cs="Times New Roman"/>
          <w:b/>
          <w:bCs/>
          <w:kern w:val="0"/>
          <w:sz w:val="24"/>
          <w:szCs w:val="24"/>
          <w14:ligatures w14:val="none"/>
        </w:rPr>
      </w:pPr>
    </w:p>
    <w:p w14:paraId="447715AE" w14:textId="77777777" w:rsidR="00465281" w:rsidRPr="00465281" w:rsidRDefault="00465281" w:rsidP="00465281">
      <w:pPr>
        <w:ind w:firstLine="0"/>
        <w:contextualSpacing/>
        <w:jc w:val="center"/>
        <w:rPr>
          <w:rFonts w:ascii="Times New Roman" w:eastAsia="Times New Roman" w:hAnsi="Times New Roman" w:cs="Times New Roman"/>
          <w:b/>
          <w:bCs/>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Основные средства</w:t>
      </w:r>
    </w:p>
    <w:p w14:paraId="27879864" w14:textId="77777777" w:rsidR="00465281" w:rsidRPr="00465281" w:rsidRDefault="00465281" w:rsidP="00465281">
      <w:pPr>
        <w:ind w:firstLine="0"/>
        <w:contextualSpacing/>
        <w:jc w:val="center"/>
        <w:rPr>
          <w:rFonts w:ascii="Times New Roman" w:eastAsia="Times New Roman" w:hAnsi="Times New Roman" w:cs="Times New Roman"/>
          <w:b/>
          <w:bCs/>
          <w:kern w:val="0"/>
          <w:sz w:val="24"/>
          <w:szCs w:val="24"/>
          <w14:ligatures w14:val="none"/>
        </w:rPr>
      </w:pPr>
    </w:p>
    <w:p w14:paraId="17EE088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Единицей бюджетного учета основных средств является инвентарный объект.  Инвентарным объектом является: </w:t>
      </w:r>
    </w:p>
    <w:p w14:paraId="21CAC2F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объект имущества со всеми приспособлениями и принадлежностями</w:t>
      </w:r>
    </w:p>
    <w:p w14:paraId="7AA765D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отдельный конструктивно обособленный предмет, предназначенный для выполнения определенных самостоятельных функций</w:t>
      </w:r>
    </w:p>
    <w:p w14:paraId="02FA9B3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14:paraId="6322143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качестве одного инвентарного объекта учитывается компьютеры в комплекте: монитор, системный блок, мышь, клавиатура. В случае если мониторы являются самостоятельными устройствами вывода информации (информационные панели), они учитываются как самостоятельные инвентарные объекты основных средств.</w:t>
      </w:r>
    </w:p>
    <w:p w14:paraId="2D6DECB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Необходимость объединения и конкретный перечень объединяемых объектов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определяет комиссия по поступлению и выбытию активов.</w:t>
      </w:r>
    </w:p>
    <w:p w14:paraId="6D1E8FC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 10 СГС «Основные средства».</w:t>
      </w:r>
    </w:p>
    <w:p w14:paraId="487DBB3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Уникальный инвентарный номер состоит из 11 знаков </w:t>
      </w:r>
    </w:p>
    <w:p w14:paraId="1A837683"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1 разряд – Код финансового обеспечения</w:t>
      </w:r>
    </w:p>
    <w:p w14:paraId="4066310B"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2-4 разряд – Код синтетического счета</w:t>
      </w:r>
    </w:p>
    <w:p w14:paraId="2B744857"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5-6 разряд – Код аналитического учета </w:t>
      </w:r>
    </w:p>
    <w:p w14:paraId="2708072D"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7-11 разряд – порядковый номер.</w:t>
      </w:r>
    </w:p>
    <w:p w14:paraId="7A080D7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 9 СГС «Основные средства», пункт 46 Инструкции к Единому плану счетов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157н.</w:t>
      </w:r>
    </w:p>
    <w:p w14:paraId="21F91F9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 xml:space="preserve"> Присвоенный объекту инвентарный номер обозначается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номер обозначается на каждом составляющем элементе тем же способом, что и на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сложном объекте.</w:t>
      </w:r>
    </w:p>
    <w:p w14:paraId="6D3EA94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Данное правило применяется к следующим группам основных средств:</w:t>
      </w:r>
    </w:p>
    <w:p w14:paraId="17F090B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машины и оборудование;</w:t>
      </w:r>
    </w:p>
    <w:p w14:paraId="02ED600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транспортные средства.</w:t>
      </w:r>
    </w:p>
    <w:p w14:paraId="6789BD5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 27 СГС «Основные средства».</w:t>
      </w:r>
    </w:p>
    <w:p w14:paraId="2A309EE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случае частичной ликвидации или разукомплектации объекта основного средства,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если стоимость ликвидируемых (разукомплектованных) частей не выделена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документах поставщика, стоимость таких частей определяется пропорционально</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следующему показателю (в порядке убывания важности):</w:t>
      </w:r>
    </w:p>
    <w:p w14:paraId="264DB40E"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площади;</w:t>
      </w:r>
    </w:p>
    <w:p w14:paraId="0E013B48"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объему;</w:t>
      </w:r>
    </w:p>
    <w:p w14:paraId="604BE37D"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весу;</w:t>
      </w:r>
    </w:p>
    <w:p w14:paraId="5A63244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иному показателю, установленному комиссией по поступлению и выбытию</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активов.</w:t>
      </w:r>
    </w:p>
    <w:p w14:paraId="28747B6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Данное правило применяется к следующим группам основных средств:</w:t>
      </w:r>
    </w:p>
    <w:p w14:paraId="17AF3208"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машины и оборудование;</w:t>
      </w:r>
    </w:p>
    <w:p w14:paraId="371F09F0"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транспортные средства;</w:t>
      </w:r>
    </w:p>
    <w:p w14:paraId="3CCD1C6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 28</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СГС «Основные средства».</w:t>
      </w:r>
    </w:p>
    <w:p w14:paraId="23C7313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Начисление амортизации осуществляется следующим образом:</w:t>
      </w:r>
    </w:p>
    <w:p w14:paraId="2BB82C1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 линейным методом – на объекты основных средств. </w:t>
      </w:r>
    </w:p>
    <w:p w14:paraId="537FC2F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36, 37 СГС «Основные средства».</w:t>
      </w:r>
    </w:p>
    <w:p w14:paraId="67679DC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объекта таким образом, чтобы его остаточная стоимость после переоценки равнялась</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его переоцененной стоимости. При этом балансовая стоимость и накопленная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амортизация увеличиваются (умножаются) на одинаковый коэффициент таким образом,</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чтобы при их суммировании получить переоцененную стоимость на дату проведения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переоценки.</w:t>
      </w:r>
    </w:p>
    <w:p w14:paraId="0D1CB48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 41 СГС «Основные средства».</w:t>
      </w:r>
    </w:p>
    <w:p w14:paraId="2146AC0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 257н. </w:t>
      </w:r>
    </w:p>
    <w:p w14:paraId="2F438F72"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Выбытие основных средств оформляется Актами на списание Комиссией по поступлению и выбытию активов. Разборка и демонтаж основных средств до утверждения соответствующих актов не допускается. Списанные объекты основных средств (а также их части), утратившие способность приносить экономические выгоды (полезный потенциал), не пригодные для дальнейшего использования или продажи подлежат отражению на забалансовом счете 02 «Материальные ценности, принятые на хранение» до момента их утилизации (уничтожения) или до выявления новой целевой функции: </w:t>
      </w:r>
    </w:p>
    <w:p w14:paraId="4DE2D3A4"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lastRenderedPageBreak/>
        <w:t>по остаточной стоимости основного средства – при ее наличии;</w:t>
      </w:r>
    </w:p>
    <w:p w14:paraId="11DE2282"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в условной оценке 1 рубль за 1 объект – при ее отсутствии (100% начислении амортизации).  </w:t>
      </w:r>
    </w:p>
    <w:p w14:paraId="11DE863C" w14:textId="77777777" w:rsidR="00465281" w:rsidRPr="00465281" w:rsidRDefault="00465281" w:rsidP="00465281">
      <w:pPr>
        <w:ind w:firstLine="0"/>
        <w:jc w:val="center"/>
        <w:rPr>
          <w:rFonts w:ascii="Times New Roman" w:eastAsia="Times New Roman" w:hAnsi="Times New Roman" w:cs="Times New Roman"/>
          <w:b/>
          <w:bCs/>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Нематериальные активы</w:t>
      </w:r>
    </w:p>
    <w:p w14:paraId="20D05755"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73B31FC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Начисление амортизации осуществляется линейным методом.</w:t>
      </w:r>
    </w:p>
    <w:p w14:paraId="39D8306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30, 31 СГС «Нематериальные активы».</w:t>
      </w:r>
    </w:p>
    <w:p w14:paraId="35C6928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14:paraId="1DF0F39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14:paraId="3FBE469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14:paraId="01A7F5E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2391D5AC" w14:textId="77777777" w:rsidR="00465281" w:rsidRPr="00465281" w:rsidRDefault="00465281" w:rsidP="00465281">
      <w:pPr>
        <w:ind w:firstLine="0"/>
        <w:jc w:val="center"/>
        <w:rPr>
          <w:rFonts w:ascii="Times New Roman" w:eastAsia="Times New Roman" w:hAnsi="Times New Roman" w:cs="Times New Roman"/>
          <w:b/>
          <w:bCs/>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Непроизведенные активы</w:t>
      </w:r>
    </w:p>
    <w:p w14:paraId="2CBEDBC9"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31028B1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14:paraId="499FDEF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7 СГС «Непроизведенные активы»</w:t>
      </w:r>
    </w:p>
    <w:p w14:paraId="1539A2D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14:paraId="5F2963C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17 СГС «Непроизведенные активы»</w:t>
      </w:r>
    </w:p>
    <w:p w14:paraId="51E4C5CB"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Материальные запасы</w:t>
      </w:r>
    </w:p>
    <w:p w14:paraId="5084DF0D" w14:textId="77777777" w:rsidR="00465281" w:rsidRPr="00465281" w:rsidRDefault="00465281" w:rsidP="00465281">
      <w:pPr>
        <w:autoSpaceDE w:val="0"/>
        <w:autoSpaceDN w:val="0"/>
        <w:adjustRightInd w:val="0"/>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 99 Инструкции 157н). Окончательное решение о сроке полезного использования объекта имущества при его принятии к учету принимает Комиссия по поступлению и выбытию активов.  </w:t>
      </w:r>
    </w:p>
    <w:p w14:paraId="146DDB8E" w14:textId="77777777" w:rsidR="00465281" w:rsidRPr="00465281" w:rsidRDefault="00465281" w:rsidP="00465281">
      <w:pPr>
        <w:autoSpaceDE w:val="0"/>
        <w:autoSpaceDN w:val="0"/>
        <w:adjustRightInd w:val="0"/>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Кроме этого, к материальным запасам Учреждение относит:</w:t>
      </w:r>
    </w:p>
    <w:p w14:paraId="558C844B" w14:textId="77777777" w:rsidR="00465281" w:rsidRPr="00465281" w:rsidRDefault="00465281" w:rsidP="00465281">
      <w:pPr>
        <w:autoSpaceDE w:val="0"/>
        <w:autoSpaceDN w:val="0"/>
        <w:adjustRightInd w:val="0"/>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канцтовары и канцелярские принадлежности, включая папки для бумаг, дыроколы, степлеры.</w:t>
      </w:r>
    </w:p>
    <w:p w14:paraId="0ABC0372" w14:textId="77777777" w:rsidR="00465281" w:rsidRPr="00465281" w:rsidRDefault="00465281" w:rsidP="00465281">
      <w:pPr>
        <w:autoSpaceDE w:val="0"/>
        <w:autoSpaceDN w:val="0"/>
        <w:adjustRightInd w:val="0"/>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Дискеты, </w:t>
      </w:r>
      <w:r w:rsidRPr="00465281">
        <w:rPr>
          <w:rFonts w:ascii="Times New Roman" w:eastAsia="Times New Roman" w:hAnsi="Times New Roman" w:cs="Times New Roman"/>
          <w:kern w:val="0"/>
          <w:sz w:val="24"/>
          <w:szCs w:val="24"/>
          <w:lang w:val="en-US" w:eastAsia="ru-RU"/>
          <w14:ligatures w14:val="none"/>
        </w:rPr>
        <w:t>CD</w:t>
      </w:r>
      <w:r w:rsidRPr="00465281">
        <w:rPr>
          <w:rFonts w:ascii="Times New Roman" w:eastAsia="Times New Roman" w:hAnsi="Times New Roman" w:cs="Times New Roman"/>
          <w:kern w:val="0"/>
          <w:sz w:val="24"/>
          <w:szCs w:val="24"/>
          <w:lang w:eastAsia="ru-RU"/>
          <w14:ligatures w14:val="none"/>
        </w:rPr>
        <w:t>-диски, ФЛЭШ-накопители, карты памяти и иные носители информации.</w:t>
      </w:r>
    </w:p>
    <w:p w14:paraId="69DCE9D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Единица учета материальных запасов в учреждении – номенклатурная (реестровая) единица. </w:t>
      </w:r>
    </w:p>
    <w:p w14:paraId="5B044E4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Списание материальных запасов производится по фактической стоимости каждой единицы.</w:t>
      </w:r>
    </w:p>
    <w:p w14:paraId="4F3CAE5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 108 Инструкции к Единому плану счетов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157н.</w:t>
      </w:r>
    </w:p>
    <w:p w14:paraId="65F9660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Нормы на расходы горюче-смазочных материалов (ГСМ) утверждаются распоряжением главы администрации.</w:t>
      </w:r>
    </w:p>
    <w:p w14:paraId="2BCBB7E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ГСМ списывается на расходы по фактическому расходу на основании путевых листов, но не выше установленных норм.</w:t>
      </w:r>
    </w:p>
    <w:p w14:paraId="415B6DA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Выдача в эксплуатацию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0504210). Эта ведомость является основанием для списания материальных запасов.</w:t>
      </w:r>
    </w:p>
    <w:p w14:paraId="6B89FA0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Мягкий и хозяйственный инвентарь, посуда списываются по акту о списании мягкого</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и хозяйственного инвентаря (ф. 0504143).</w:t>
      </w:r>
    </w:p>
    <w:p w14:paraId="274ABDE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остальных случаях материальные запасы списываются по акту о списании</w:t>
      </w:r>
      <w:r w:rsidRPr="00465281">
        <w:rPr>
          <w:rFonts w:ascii="Times New Roman" w:eastAsia="Times New Roman" w:hAnsi="Times New Roman" w:cs="Times New Roman"/>
          <w:kern w:val="0"/>
          <w:sz w:val="24"/>
          <w:szCs w:val="24"/>
          <w14:ligatures w14:val="none"/>
        </w:rPr>
        <w:br/>
        <w:t xml:space="preserve"> материальных запасов (ф. 0504230).</w:t>
      </w:r>
    </w:p>
    <w:p w14:paraId="796355F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Фактическая стоимость материальных запасов, полученных в результате ремонта,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разборки, утилизации (ликвидации), основных средств или иного имущества,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определяется исходя из:</w:t>
      </w:r>
    </w:p>
    <w:p w14:paraId="72E7221A" w14:textId="77777777" w:rsidR="00465281" w:rsidRPr="00465281" w:rsidRDefault="00465281" w:rsidP="00465281">
      <w:pPr>
        <w:ind w:firstLine="0"/>
        <w:contextualSpacing/>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их справедливой стоимости на дату принятия к бухгалтерскому учету,</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рассчитанной методом рыночных цен;</w:t>
      </w:r>
    </w:p>
    <w:p w14:paraId="2814331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сумм, уплачиваемых администрацией за доставку материальных запасов,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приведение их в состояние, пригодное для использования.</w:t>
      </w:r>
    </w:p>
    <w:p w14:paraId="29F7AAC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пункты 52–60 СГС «Концептуальные основы бухучета и отчетности».</w:t>
      </w:r>
    </w:p>
    <w:p w14:paraId="1D5F767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14:paraId="724FF1A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7FF7096E" w14:textId="77777777" w:rsidR="00465281" w:rsidRPr="00465281" w:rsidRDefault="00465281" w:rsidP="00465281">
      <w:pPr>
        <w:ind w:firstLine="0"/>
        <w:jc w:val="center"/>
        <w:rPr>
          <w:rFonts w:ascii="Times New Roman" w:eastAsia="Times New Roman" w:hAnsi="Times New Roman" w:cs="Times New Roman"/>
          <w:b/>
          <w:bCs/>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Имущество казны</w:t>
      </w:r>
    </w:p>
    <w:p w14:paraId="4331B8C5"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658A487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С момента включения имущества в состав казны амортизация не начисляется. </w:t>
      </w:r>
    </w:p>
    <w:p w14:paraId="050BC4F9"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i/>
          <w:iCs/>
          <w:kern w:val="0"/>
          <w:sz w:val="24"/>
          <w:szCs w:val="24"/>
          <w14:ligatures w14:val="none"/>
        </w:rPr>
      </w:pPr>
      <w:r w:rsidRPr="00465281">
        <w:rPr>
          <w:rFonts w:ascii="Times New Roman" w:eastAsia="Times New Roman" w:hAnsi="Times New Roman" w:cs="Times New Roman"/>
          <w:b/>
          <w:bCs/>
          <w:i/>
          <w:iCs/>
          <w:kern w:val="0"/>
          <w:sz w:val="24"/>
          <w:szCs w:val="24"/>
          <w14:ligatures w14:val="none"/>
        </w:rPr>
        <w:t>Стоимость безвозмездно полученных нефинансовых активов</w:t>
      </w:r>
    </w:p>
    <w:p w14:paraId="2F90249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Данные о рыночной цене безвозмездно полученных нефинансовых</w:t>
      </w:r>
      <w:r w:rsidRPr="00465281">
        <w:rPr>
          <w:rFonts w:ascii="Times New Roman" w:eastAsia="Times New Roman" w:hAnsi="Times New Roman" w:cs="Times New Roman"/>
          <w:kern w:val="0"/>
          <w:sz w:val="24"/>
          <w:szCs w:val="24"/>
          <w14:ligatures w14:val="none"/>
        </w:rPr>
        <w:br/>
        <w:t xml:space="preserve"> активов должны быть подтверждены документально:</w:t>
      </w:r>
    </w:p>
    <w:p w14:paraId="47D8FEDD"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справками </w:t>
      </w:r>
      <w:bookmarkStart w:id="1" w:name="_Hlk66438291"/>
      <w:r w:rsidRPr="00465281">
        <w:rPr>
          <w:rFonts w:ascii="Times New Roman" w:eastAsia="Times New Roman" w:hAnsi="Times New Roman" w:cs="Times New Roman"/>
          <w:kern w:val="0"/>
          <w:sz w:val="24"/>
          <w:szCs w:val="24"/>
          <w14:ligatures w14:val="none"/>
        </w:rPr>
        <w:t xml:space="preserve">(другими подтверждающими документами) </w:t>
      </w:r>
      <w:bookmarkEnd w:id="1"/>
      <w:r w:rsidRPr="00465281">
        <w:rPr>
          <w:rFonts w:ascii="Times New Roman" w:eastAsia="Times New Roman" w:hAnsi="Times New Roman" w:cs="Times New Roman"/>
          <w:kern w:val="0"/>
          <w:sz w:val="24"/>
          <w:szCs w:val="24"/>
          <w14:ligatures w14:val="none"/>
        </w:rPr>
        <w:t>Росстата;</w:t>
      </w:r>
    </w:p>
    <w:p w14:paraId="6AB632BC"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прайс-листами заводов изготовителей;</w:t>
      </w:r>
    </w:p>
    <w:p w14:paraId="6AC536F4"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справками (другими подтверждающими документами) оценщиков;</w:t>
      </w:r>
    </w:p>
    <w:p w14:paraId="2ADA149F" w14:textId="77777777" w:rsidR="00465281" w:rsidRPr="00465281" w:rsidRDefault="00465281" w:rsidP="00465281">
      <w:pPr>
        <w:spacing w:before="100" w:beforeAutospacing="1" w:after="100" w:afterAutospacing="1"/>
        <w:ind w:right="180"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информацией, размещенной в СМИ, и т.д.</w:t>
      </w:r>
    </w:p>
    <w:p w14:paraId="0B55D37C"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случаях невозможности документального подтверждения стоимость определяется экспертным путем.</w:t>
      </w:r>
    </w:p>
    <w:p w14:paraId="769EE69A" w14:textId="77777777" w:rsidR="00465281" w:rsidRPr="00465281" w:rsidRDefault="00465281" w:rsidP="00465281">
      <w:pPr>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2. Расчеты с дебиторами</w:t>
      </w:r>
    </w:p>
    <w:p w14:paraId="4901A8B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Администрация осуществляет полномочия главного администратора доходов бюджета.</w:t>
      </w:r>
    </w:p>
    <w:p w14:paraId="5FB3522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На счете 0 20500 000 «Расчеты по доходам» учитываются начисленные в момент возникновения требований к их плательщикам: </w:t>
      </w:r>
    </w:p>
    <w:p w14:paraId="7D6430F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Согласно заключенным договорам,</w:t>
      </w:r>
    </w:p>
    <w:p w14:paraId="07B7121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По соглашениям,</w:t>
      </w:r>
    </w:p>
    <w:p w14:paraId="153D527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При выполнении возложенных согласно законодательству РФ функций.</w:t>
      </w:r>
    </w:p>
    <w:p w14:paraId="6C91B13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 (п. 34 Приказа 32н) с начислением в составе доходов будущих периодов. Доходы будущих периодов переносятся в состав доходов отчетного года (Письмо Минфина России от 3 сентября 2018 г. N 02-05-11/62851):</w:t>
      </w:r>
    </w:p>
    <w:p w14:paraId="2C47785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при вступлении в силу решения суда, </w:t>
      </w:r>
    </w:p>
    <w:p w14:paraId="4CE0B63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при получении от контрагента согласия с предъявленной претензией и ее суммой,</w:t>
      </w:r>
    </w:p>
    <w:p w14:paraId="63BA30B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при поступлении денег на лицевой счет учреждения. </w:t>
      </w:r>
    </w:p>
    <w:p w14:paraId="78EAEDA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Начисление доходов в виде добровольных пожертвований без договора производится в момент и на основании поступления денег на лицевой счет (п. 39 Приказа 32н).</w:t>
      </w:r>
    </w:p>
    <w:p w14:paraId="67AC53C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Начисление доходов в виде пожертвований (грантов) в случае указания цели использования средств, но при отсутствии в договоре требования возврата остатка (или отчета о целевом </w:t>
      </w:r>
      <w:r w:rsidRPr="00465281">
        <w:rPr>
          <w:rFonts w:ascii="Times New Roman" w:eastAsia="Times New Roman" w:hAnsi="Times New Roman" w:cs="Times New Roman"/>
          <w:kern w:val="0"/>
          <w:sz w:val="24"/>
          <w:szCs w:val="24"/>
          <w14:ligatures w14:val="none"/>
        </w:rPr>
        <w:lastRenderedPageBreak/>
        <w:t xml:space="preserve">использовании) производится в текущем отчетном периоде на дату подписания договора (п. 39, 40 Приказа 32н). </w:t>
      </w:r>
    </w:p>
    <w:p w14:paraId="5917860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случае, если договор сроком менее одного года заключен в одном отчетном периоде, а закончен будет в следующем отчетном периоде, положения СГС «Долгосрочные договоры» не применяются.</w:t>
      </w:r>
    </w:p>
    <w:p w14:paraId="767EDC3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Излишне полученные от плательщиков средства возвращаются на основании заявления плательщика и акта сверки с плательщиком.</w:t>
      </w:r>
    </w:p>
    <w:p w14:paraId="7BD22F78"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49740F8C"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14:ligatures w14:val="none"/>
        </w:rPr>
        <w:t>3.Расчеты по выданным авансам</w:t>
      </w:r>
    </w:p>
    <w:p w14:paraId="04853891"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Расчеты по предоставленным в соответствии с условиями заключенных договоров (контрактов), соглашений авансовым выплатам (кроме авансов, выданных подотчетным лицам) осуществляются с использованием счета 1 20600 000 «Расчеты по выданным авансам». </w:t>
      </w:r>
    </w:p>
    <w:p w14:paraId="05D7C9D4" w14:textId="77777777" w:rsidR="00465281" w:rsidRPr="00465281" w:rsidRDefault="00465281" w:rsidP="00465281">
      <w:pPr>
        <w:autoSpaceDE w:val="0"/>
        <w:autoSpaceDN w:val="0"/>
        <w:adjustRightInd w:val="0"/>
        <w:spacing w:line="276" w:lineRule="auto"/>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В случае неисполнения договора (контракта) поставщиком сумма перечисленных контрагенту авансовых платежей и не возвращенных до конца отчетного финансового года подлежит начислению в сумме требований по компенсации расходов получателями авансовых платежей  по дебету счета 1 20930 000 «Расчеты по компенсации затрат» на основании предъявления письменной Претензии и требования о возврате аванса на условиях государственного (муниципального) контракта в адрес поставщика (исполнителя) (п. 86 Инструкции 162н, Письмо Минфина России N 02-02-04/67438, Казначейства России N 42-7.4-05/5.1-805 от 25.12.2014).</w:t>
      </w:r>
    </w:p>
    <w:p w14:paraId="42667181"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6F1D3123" w14:textId="77777777" w:rsidR="00465281" w:rsidRPr="00465281" w:rsidRDefault="00465281" w:rsidP="00465281">
      <w:pPr>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4. Расчеты с подотчетными лицами</w:t>
      </w:r>
    </w:p>
    <w:p w14:paraId="4DF2EC4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Администрация выдает денежные средства под отчет штатным сотрудникам, а также лицам, которые не состоят в штате, на основании распоряжения Главы администрации. Расчеты по выданным суммам проходят в порядке, установленном для штатных сотрудников.</w:t>
      </w:r>
    </w:p>
    <w:p w14:paraId="7B5FFEB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Денежные средства выдаются под отчет путем перечисления на зарплатную карту материально ответственного лица.</w:t>
      </w:r>
    </w:p>
    <w:p w14:paraId="2CBAB96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Предельная сумма выдачи денежных средств под отчет (за исключением расходов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на командировки) устанавливается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размере 20000,00 (Двадцать тысяч)</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руб.</w:t>
      </w:r>
    </w:p>
    <w:p w14:paraId="1267438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На основании распоряжения главы администрации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 Основание: пункт 4</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указаний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ЦБ от 09.12.2019 № 5348-У.</w:t>
      </w:r>
    </w:p>
    <w:p w14:paraId="1E95E10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Денежные средства выдаются под отчет на хозяйственные нужды на срок, который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сотрудник указал в заявлении на выдачу денежных средств под отчет, но не более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десяти рабочих дней. По истечении этого срока сотрудник должен отчитаться в течение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трех рабочих дней.</w:t>
      </w:r>
    </w:p>
    <w:p w14:paraId="76E71E6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направлении сотрудников Администрации в служебные командировки на территории России расходы на них возмещаются в соответствии с</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постановлением Правительства от 02.10.2002</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729.</w:t>
      </w:r>
    </w:p>
    <w:p w14:paraId="1B86A3E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Возмещение расходов на служебные командировки, превышающих размер, установленный Правительством, производится при наличии экономии бюджетных средств по фактическим расходам с разрешения главы администрации, оформленного распоряжением.</w:t>
      </w:r>
    </w:p>
    <w:p w14:paraId="174B5F4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пункты 2, 3 постановления Правительства от 02.10.2002</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729.</w:t>
      </w:r>
    </w:p>
    <w:p w14:paraId="4193697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Порядок оформления служебных командировок и возмещения командировочных расходов утверждается постановлением администрации.</w:t>
      </w:r>
    </w:p>
    <w:p w14:paraId="4F41839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Если при увольнении (или смерти) работника учреждение своевременно не произвело с ним расчет по подотчетным суммам до конца отчетного года, сумма дебиторской задолженности, «Расчеты по компенсации затрат». Задолженность по подотчетным лицам, несвоевременно вернувшим подотчетные суммы (остаток подотчетных сумм), с которыми осуществляется претензионная работа, отраженная на счете 0 20800 000 переносится в дебет счета 0 20930 000 (п. 86 Инструкции 162н).</w:t>
      </w:r>
    </w:p>
    <w:p w14:paraId="1F62531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1A1B1A70" w14:textId="77777777" w:rsidR="00465281" w:rsidRPr="00465281" w:rsidRDefault="00465281" w:rsidP="00465281">
      <w:pPr>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5. Расчеты по обязательствам</w:t>
      </w:r>
    </w:p>
    <w:p w14:paraId="1CD1F62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Аналитический учет расчетов по пособиям и иным социальным выплатам ведется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разрезе физических лиц</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 получателей социальных выплат.</w:t>
      </w:r>
    </w:p>
    <w:p w14:paraId="3DDE251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Аналитический учет расчетов по оплате труда ведется в разрезе сотрудников 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других физических лиц, с которыми заключены гражданско-правовые договоры.</w:t>
      </w:r>
    </w:p>
    <w:p w14:paraId="0E41D02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Взаимозачет встречных однородных требований (при наличии дебиторской задолженности по одному договору и кредиторской задолженности по другому договору, заключенным с одним поставщиком) не производится.</w:t>
      </w:r>
    </w:p>
    <w:p w14:paraId="0DDB381F"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6. Дебиторская и кредиторская задолженность</w:t>
      </w:r>
    </w:p>
    <w:p w14:paraId="2E04A97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Дебиторская задолженность признается сомнительной на основании решения Комиссии по поступлению и выбытию активов в случае: </w:t>
      </w:r>
    </w:p>
    <w:p w14:paraId="03E640E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если с момента установленного срока ее погашения прошло более 90 календарных дней;</w:t>
      </w:r>
    </w:p>
    <w:p w14:paraId="3353BAE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если в указанном периоде учреждение направляло акты сверки расчетов, но не получало подтверждения их получения.</w:t>
      </w:r>
    </w:p>
    <w:p w14:paraId="2E34F3A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Сомнительная дебиторская задолженность списывается с балансового учета (п. 11 Приказа 32н). Резерв по сомнительным долгам формируется в сумме балансовой стоимости списанной дебиторской задолженности – на забалансовом счете 04 (Письма Минфина России от 26.04.2019 г. N 02-07-10/31169 и от 14.06.2019 г. N 02-07-10/43339).</w:t>
      </w:r>
    </w:p>
    <w:p w14:paraId="4073093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Кредиторская задолженность, признается сомнительной, а дебиторская задолженность по доходам - нереальной ко взысканию в случаях выявления:</w:t>
      </w:r>
    </w:p>
    <w:p w14:paraId="1835060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долгов, по которым истек установленный срок исковой давности (ст. 196 ГК РФ);</w:t>
      </w:r>
    </w:p>
    <w:p w14:paraId="45360BB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долгов, по которым обязательство прекращено вследствие невозможности его исполнения (ст. 416 ГК РФ);</w:t>
      </w:r>
    </w:p>
    <w:p w14:paraId="456C7A5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долгов, по которым обязательство прекращено на основании акта органа государственной власти или органа местного самоуправления (ст. 417 ГК РФ);</w:t>
      </w:r>
    </w:p>
    <w:p w14:paraId="6D9F50E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долгов, по которым обязательство прекращено смертью должника (ст. 418 ГК РФ);</w:t>
      </w:r>
    </w:p>
    <w:p w14:paraId="13EF5ED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долгов, по которым обязательство прекращено ликвидацией организации (ст. 419 ГК РФ).</w:t>
      </w:r>
    </w:p>
    <w:p w14:paraId="611675D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При выявлении указанных долгов Инвентаризационная комиссия учреждения заполняет по ним отдельную Инвентаризационную опись (ф. 0504091 или ф. 0504089) и дает рекомендацию главе администрации о списании задолженности. </w:t>
      </w:r>
    </w:p>
    <w:p w14:paraId="35B365C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Списание дебиторской задолженности нереальной к взысканию оформляется Решением Комиссии по поступлению и выбытию активов с забалансового счета 04 по распоряжению главы администрации. </w:t>
      </w:r>
    </w:p>
    <w:p w14:paraId="3E53CD9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Суммы непредъявленных кредиторами требований, вытекающих из условий договора, контракта, в том числе суммы кредиторской задолженности, не подтвержденные по результатам инвентаризации кредитором, подлежат списанию на забалансовый счет 20 на основании Решения Инвентаризационной комиссии по Приказу Руководителя. </w:t>
      </w:r>
    </w:p>
    <w:p w14:paraId="30022AD0"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7. Отдельные виды доходов и расходов</w:t>
      </w:r>
    </w:p>
    <w:p w14:paraId="5E31400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Доходы от предоставления права пользования активом (арендная плата)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признаются доходами текущего финансового года с одновременным уменьшением</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предстоящих доходов равномерно (ежемесячно) на протяжении срока пользования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объектом учета аренды.</w:t>
      </w:r>
    </w:p>
    <w:p w14:paraId="227358C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Основание: пункт 25 СГС «Аренда», подпункт «а» пункта 55 СГС «Доходы».</w:t>
      </w:r>
    </w:p>
    <w:p w14:paraId="3E211E7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состав расходов будущих периодов, учитываемых на счете 0 40150 000, включаются:</w:t>
      </w:r>
    </w:p>
    <w:p w14:paraId="179A64B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расходы на приобретение лицензионного компьютерного программного обеспечения, которые относятся на расходы в течение одного пяти лет с месяца приобретения (п. 4 ст. 1235 ГК РФ)</w:t>
      </w:r>
    </w:p>
    <w:p w14:paraId="191798A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 расходы на приобретение лицензионного компьютерного программного обеспечения, которые относятся на расходы в течение периода, указанного в пользовательской лицензии </w:t>
      </w:r>
    </w:p>
    <w:p w14:paraId="3947168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страховые взносы по договорам страхования, которые равномерно относятся на расходы в течение срока, установленного договорами</w:t>
      </w:r>
    </w:p>
    <w:p w14:paraId="7738222A"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p>
    <w:p w14:paraId="3F839F64"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14:ligatures w14:val="none"/>
        </w:rPr>
        <w:t>8. Резервы</w:t>
      </w:r>
    </w:p>
    <w:p w14:paraId="37869C2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Резервы учитываются на счетах 1 40160 000. Резервы создаются на следующие цели:</w:t>
      </w:r>
    </w:p>
    <w:p w14:paraId="4221D31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резерв расходов по отпускам. Порядок расчета резерва приведен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 xml:space="preserve">приложении №5 к Учетной политике; </w:t>
      </w:r>
    </w:p>
    <w:p w14:paraId="26AD1A4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резерв по претензионным требованиям – в случае, когда учреждение является стороной судебного разбирательства. Величина резерва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устанавливается в размере претензии, предъявленной Администрации в судебном иске,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либо в претензионных документах досудебного разбирательства. В случае если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претензии отозваны или не признаны судом, сумма резерва списывается с учета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методом «красное сторно»;</w:t>
      </w:r>
    </w:p>
    <w:p w14:paraId="59D5598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резерв расходов на выплату пенсии за выслугу лет.</w:t>
      </w:r>
    </w:p>
    <w:p w14:paraId="68D94E9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Расчет резерва на отпуска делается Главным бухгалтером по состоянию на 31 декабря отчетного года исходя из планируемого количества дней отпуска работников в соответствующем году согласно сведениям отдела кадров и средней заработной по каждому сотруднику отдельно.</w:t>
      </w:r>
    </w:p>
    <w:p w14:paraId="73A7CA1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Резерв используется только на покрытие тех затрат, в отношении которых этот резерв был изначально создан. При этом признание в учете расходов, в отношении которых сформирован резерв предстоящих расходов, осуществляется за счет суммы созданного резерва.</w:t>
      </w:r>
    </w:p>
    <w:p w14:paraId="06FFF3A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 302.1 Инструкции к Единому плану счетов № 157н, пункты 7, 21 СГС</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«Резервы».</w:t>
      </w:r>
    </w:p>
    <w:p w14:paraId="243207EF"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9. Санкционирование расходов</w:t>
      </w:r>
    </w:p>
    <w:p w14:paraId="2E67284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Порядок принятия обязательств и денежных обязательств установлен в Приложении №4 к Учетной политике. </w:t>
      </w:r>
    </w:p>
    <w:p w14:paraId="4680039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поступлении документов, корректирующих стоимость отраженных расходов, затрат, проводятся соответствующие корректировочные записи по операциям санкционирования.</w:t>
      </w:r>
    </w:p>
    <w:p w14:paraId="381626EC"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14:ligatures w14:val="none"/>
        </w:rPr>
        <w:t>10. События после отчетной даты</w:t>
      </w:r>
    </w:p>
    <w:p w14:paraId="44E003A0"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
    <w:p w14:paraId="60F7ED6F"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w:t>
      </w:r>
      <w:r w:rsidRPr="00465281">
        <w:rPr>
          <w:rFonts w:ascii="Times New Roman" w:eastAsia="Times New Roman" w:hAnsi="Times New Roman" w:cs="Times New Roman"/>
          <w:kern w:val="0"/>
          <w:sz w:val="24"/>
          <w:szCs w:val="24"/>
          <w:lang w:eastAsia="ru-RU"/>
          <w14:ligatures w14:val="none"/>
        </w:rPr>
        <w:lastRenderedPageBreak/>
        <w:t>средств или результаты деятельности учреждения. Оценивает существенность влияний и к</w:t>
      </w:r>
      <w:r w:rsidRPr="00465281">
        <w:rPr>
          <w:rFonts w:ascii="Times New Roman" w:eastAsia="Times New Roman" w:hAnsi="Times New Roman" w:cs="Times New Roman"/>
          <w:kern w:val="0"/>
          <w:sz w:val="24"/>
          <w:szCs w:val="24"/>
          <w:shd w:val="clear" w:color="auto" w:fill="FFFFFF"/>
          <w:lang w:eastAsia="ru-RU"/>
          <w14:ligatures w14:val="none"/>
        </w:rPr>
        <w:t>валифицирует событие как событие после отчетной даты главный бухгалтер на основе своего профессионального суждения.</w:t>
      </w:r>
    </w:p>
    <w:p w14:paraId="225CB323" w14:textId="77777777" w:rsidR="00465281" w:rsidRPr="00465281" w:rsidRDefault="00465281" w:rsidP="00465281">
      <w:pPr>
        <w:ind w:firstLine="0"/>
        <w:jc w:val="center"/>
        <w:rPr>
          <w:rFonts w:ascii="Times New Roman" w:eastAsia="Times New Roman" w:hAnsi="Times New Roman" w:cs="Times New Roman"/>
          <w:i/>
          <w:iCs/>
          <w:kern w:val="0"/>
          <w:sz w:val="24"/>
          <w:szCs w:val="24"/>
          <w:lang w:eastAsia="ru-RU"/>
          <w14:ligatures w14:val="none"/>
        </w:rPr>
      </w:pPr>
      <w:r w:rsidRPr="00465281">
        <w:rPr>
          <w:rFonts w:ascii="Times New Roman" w:eastAsia="Times New Roman" w:hAnsi="Times New Roman" w:cs="Times New Roman"/>
          <w:i/>
          <w:iCs/>
          <w:kern w:val="0"/>
          <w:sz w:val="24"/>
          <w:szCs w:val="24"/>
          <w:lang w:eastAsia="ru-RU"/>
          <w14:ligatures w14:val="none"/>
        </w:rPr>
        <w:t>Событиями после отчетной даты признаются:</w:t>
      </w:r>
    </w:p>
    <w:p w14:paraId="59510A33" w14:textId="77777777" w:rsidR="00465281" w:rsidRPr="00465281" w:rsidRDefault="00465281" w:rsidP="00465281">
      <w:pPr>
        <w:ind w:firstLine="0"/>
        <w:rPr>
          <w:rFonts w:ascii="Times New Roman" w:eastAsia="Times New Roman" w:hAnsi="Times New Roman" w:cs="Times New Roman"/>
          <w:kern w:val="0"/>
          <w:sz w:val="24"/>
          <w:szCs w:val="24"/>
          <w:shd w:val="clear" w:color="auto" w:fill="FFFFFF"/>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пункте 7 СГС «</w:t>
      </w:r>
      <w:r w:rsidRPr="00465281">
        <w:rPr>
          <w:rFonts w:ascii="Times New Roman" w:eastAsia="Times New Roman" w:hAnsi="Times New Roman" w:cs="Times New Roman"/>
          <w:kern w:val="0"/>
          <w:sz w:val="24"/>
          <w:szCs w:val="24"/>
          <w:shd w:val="clear" w:color="auto" w:fill="FFFFFF"/>
          <w:lang w:eastAsia="ru-RU"/>
          <w14:ligatures w14:val="none"/>
        </w:rPr>
        <w:t>События после отчетной даты».</w:t>
      </w:r>
    </w:p>
    <w:p w14:paraId="1501211E" w14:textId="77777777" w:rsidR="00465281" w:rsidRPr="00465281" w:rsidRDefault="00465281" w:rsidP="00465281">
      <w:pPr>
        <w:ind w:firstLine="0"/>
        <w:rPr>
          <w:rFonts w:ascii="Times New Roman" w:eastAsia="Times New Roman" w:hAnsi="Times New Roman" w:cs="Times New Roman"/>
          <w:kern w:val="0"/>
          <w:sz w:val="24"/>
          <w:szCs w:val="24"/>
          <w:shd w:val="clear" w:color="auto" w:fill="FFFFFF"/>
          <w:lang w:eastAsia="ru-RU"/>
          <w14:ligatures w14:val="none"/>
        </w:rPr>
      </w:pPr>
      <w:r w:rsidRPr="00465281">
        <w:rPr>
          <w:rFonts w:ascii="Times New Roman" w:eastAsia="Times New Roman" w:hAnsi="Times New Roman" w:cs="Times New Roman"/>
          <w:kern w:val="0"/>
          <w:sz w:val="24"/>
          <w:szCs w:val="24"/>
          <w:shd w:val="clear" w:color="auto" w:fill="FFFFFF"/>
          <w:lang w:eastAsia="ru-RU"/>
          <w14:ligatures w14:val="none"/>
        </w:rPr>
        <w:t xml:space="preserve">   </w:t>
      </w:r>
      <w:r w:rsidRPr="00465281">
        <w:rPr>
          <w:rFonts w:ascii="Times New Roman" w:eastAsia="Times New Roman" w:hAnsi="Times New Roman" w:cs="Times New Roman"/>
          <w:kern w:val="0"/>
          <w:sz w:val="24"/>
          <w:szCs w:val="24"/>
          <w:lang w:eastAsia="ru-RU"/>
          <w14:ligatures w14:val="none"/>
        </w:rPr>
        <w:t>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пункте 7 СГС «</w:t>
      </w:r>
      <w:r w:rsidRPr="00465281">
        <w:rPr>
          <w:rFonts w:ascii="Times New Roman" w:eastAsia="Times New Roman" w:hAnsi="Times New Roman" w:cs="Times New Roman"/>
          <w:kern w:val="0"/>
          <w:sz w:val="24"/>
          <w:szCs w:val="24"/>
          <w:shd w:val="clear" w:color="auto" w:fill="FFFFFF"/>
          <w:lang w:eastAsia="ru-RU"/>
          <w14:ligatures w14:val="none"/>
        </w:rPr>
        <w:t>События после отчетной даты».</w:t>
      </w:r>
    </w:p>
    <w:p w14:paraId="67604686" w14:textId="77777777" w:rsidR="00465281" w:rsidRPr="00465281" w:rsidRDefault="00465281" w:rsidP="00465281">
      <w:pPr>
        <w:ind w:firstLine="0"/>
        <w:jc w:val="center"/>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i/>
          <w:iCs/>
          <w:kern w:val="0"/>
          <w:sz w:val="24"/>
          <w:szCs w:val="24"/>
          <w:lang w:eastAsia="ru-RU"/>
          <w14:ligatures w14:val="none"/>
        </w:rPr>
        <w:t>Событие отражается в учете и отчетности в следующем порядке:</w:t>
      </w:r>
    </w:p>
    <w:p w14:paraId="737E7F95"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Событие, которое подтверждает хозяйственные условия, существовавшие на отчетную дату, отражается в учете отчетного периода. При этом делается:</w:t>
      </w:r>
    </w:p>
    <w:p w14:paraId="56F16F76"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xml:space="preserve">дополнительная бухгалтерская запись, которая отражает это событие, </w:t>
      </w:r>
    </w:p>
    <w:p w14:paraId="074DF749"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либо запись способом «красное сторно» и (или) дополнительная бухгалтерская запись на сумму, отраженную в бухгалтерском учете.</w:t>
      </w:r>
    </w:p>
    <w:p w14:paraId="551450D5"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14:paraId="076DE6C1"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В разделе 5 текстовой части пояснительной записки раскрывается информация о Событии и его оценке в денежном выражении.</w:t>
      </w:r>
    </w:p>
    <w:p w14:paraId="1E3A38C1" w14:textId="77777777" w:rsidR="00465281" w:rsidRPr="00465281" w:rsidRDefault="00465281" w:rsidP="00465281">
      <w:pPr>
        <w:ind w:firstLine="0"/>
        <w:rPr>
          <w:rFonts w:ascii="Times New Roman" w:eastAsia="Times New Roman" w:hAnsi="Times New Roman" w:cs="Times New Roman"/>
          <w:kern w:val="0"/>
          <w:sz w:val="24"/>
          <w:szCs w:val="24"/>
          <w:lang w:eastAsia="ru-RU"/>
          <w14:ligatures w14:val="none"/>
        </w:rPr>
      </w:pPr>
      <w:r w:rsidRPr="00465281">
        <w:rPr>
          <w:rFonts w:ascii="Times New Roman" w:eastAsia="Times New Roman" w:hAnsi="Times New Roman" w:cs="Times New Roman"/>
          <w:kern w:val="0"/>
          <w:sz w:val="24"/>
          <w:szCs w:val="24"/>
          <w:lang w:eastAsia="ru-RU"/>
          <w14:ligatures w14:val="none"/>
        </w:rPr>
        <w:t>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14:paraId="3AA01842"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VI</w:t>
      </w:r>
      <w:r w:rsidRPr="00465281">
        <w:rPr>
          <w:rFonts w:ascii="Times New Roman" w:eastAsia="Times New Roman" w:hAnsi="Times New Roman" w:cs="Times New Roman"/>
          <w:b/>
          <w:bCs/>
          <w:kern w:val="0"/>
          <w:sz w:val="24"/>
          <w:szCs w:val="24"/>
          <w14:ligatures w14:val="none"/>
        </w:rPr>
        <w:t>. Инвентаризация имущества и обязательств</w:t>
      </w:r>
    </w:p>
    <w:p w14:paraId="2ACF752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Инвентаризация проводится в соответствии Методическими указаниями по инвентаризации имущества и финансовых обязательств, утвержденными Приказом Минфина России от 13.06.1995 № 49. </w:t>
      </w:r>
    </w:p>
    <w:p w14:paraId="73CDC5C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Для проведения инвентаризации распоряжением Руководителя по форме ИНВ-22 (Постановление Госкомстата РФ от 18.08.1998 N 88) создается инвентаризационная комиссия. </w:t>
      </w:r>
    </w:p>
    <w:p w14:paraId="3828A1F5" w14:textId="77777777" w:rsidR="00465281" w:rsidRPr="00465281" w:rsidRDefault="00465281" w:rsidP="00465281">
      <w:pPr>
        <w:ind w:firstLine="0"/>
        <w:jc w:val="center"/>
        <w:rPr>
          <w:rFonts w:ascii="Times New Roman" w:eastAsia="Times New Roman" w:hAnsi="Times New Roman" w:cs="Times New Roman"/>
          <w:b/>
          <w:bCs/>
          <w:kern w:val="0"/>
          <w:sz w:val="24"/>
          <w:szCs w:val="24"/>
          <w14:ligatures w14:val="none"/>
        </w:rPr>
      </w:pPr>
      <w:r w:rsidRPr="00465281">
        <w:rPr>
          <w:rFonts w:ascii="Times New Roman" w:eastAsia="Times New Roman" w:hAnsi="Times New Roman" w:cs="Times New Roman"/>
          <w:b/>
          <w:bCs/>
          <w:kern w:val="0"/>
          <w:sz w:val="24"/>
          <w:szCs w:val="24"/>
          <w14:ligatures w14:val="none"/>
        </w:rPr>
        <w:t>Особенности проведения инвентаризации перед годовой отчетностью</w:t>
      </w:r>
    </w:p>
    <w:p w14:paraId="09D9FED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0B13030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Обязательная инвентаризация перед составлением годовой отчетности проводится с учетом следующих положений (п. 1.5 Приказа 49): </w:t>
      </w:r>
    </w:p>
    <w:p w14:paraId="7367295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Перед составлением годовой отчетности инвентаризации подлежит все имущество и обязательства как на балансовых, так и на забалансовых счетах (п. 332 Инструкции 157н)</w:t>
      </w:r>
    </w:p>
    <w:p w14:paraId="57A9984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Инвентаризация имущества перед составлением годовой бюджетной отчетности начинается не ранее 1 октября отчетного года; результаты инвентаризации имущества, проведенной в четвертом квартале отчетного года по иным основаниям, зачитываются в составе годовой инвентаризации имущества </w:t>
      </w:r>
    </w:p>
    <w:p w14:paraId="2043423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Инвентаризация основных средств проводится один раз в три года </w:t>
      </w:r>
    </w:p>
    <w:p w14:paraId="4F5120A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Результаты инвентаризации по забалансовому счету 27 «Материальные ценности, выданные в личное пользование работникам (сотрудникам)» оформляются Инвентаризационными описями (ф. 0504087), составляемыми по каждому сотруднику, выдавшему имущество в личное пользование</w:t>
      </w:r>
    </w:p>
    <w:p w14:paraId="765FC37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w:t>
      </w:r>
      <w:r w:rsidRPr="00465281">
        <w:rPr>
          <w:rFonts w:ascii="Times New Roman" w:eastAsia="Times New Roman" w:hAnsi="Times New Roman" w:cs="Times New Roman"/>
          <w:kern w:val="0"/>
          <w:sz w:val="24"/>
          <w:szCs w:val="24"/>
          <w14:ligatures w14:val="none"/>
        </w:rPr>
        <w:tab/>
        <w:t>Результаты инвентаризации расходов будущих периодов оформляются Инвентаризационной описью по форме 0317012 (Акт инвентаризации расходов будущих периодов ИНВ-11)</w:t>
      </w:r>
    </w:p>
    <w:p w14:paraId="52D9DF8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При проведении годовой инвентаризации инвентаризационная комиссия применяет положения Федерального стандарта «Обесценение активов»: </w:t>
      </w:r>
    </w:p>
    <w:p w14:paraId="0B6031B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Выявляет внутренние и внешние признаки обесценения актива индивидуально (п. 6 Приказа 259н): </w:t>
      </w:r>
    </w:p>
    <w:p w14:paraId="045F981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Для каждого актива, не генерирующего денежные потоки</w:t>
      </w:r>
    </w:p>
    <w:p w14:paraId="6259773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Для каждого актива, генерирующего денежные потоки</w:t>
      </w:r>
    </w:p>
    <w:p w14:paraId="1D3ED41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Для единицы, генерирующей денежные потоки</w:t>
      </w:r>
    </w:p>
    <w:p w14:paraId="0E5C4EA8"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Наличие внутренних или внешних признаков обесценения инвентаризационная комиссия обозначает в графе «Примечание» соответствующих инвентаризационных описей </w:t>
      </w:r>
    </w:p>
    <w:p w14:paraId="064228A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 xml:space="preserve">Выявляет наличие внутренних или внешних признаков снижения убытка от обесценения активов (п. 18 Приказа 259н) – для активов, по которым в предыдущих отчетных периодах был признан убыток от обесценения </w:t>
      </w:r>
    </w:p>
    <w:p w14:paraId="331E22D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Наличие внутренних или внешних признаков восстановления убытка инвентаризационная комиссия обозначает в графе «Примечание» соответствующих инвентаризационных описей</w:t>
      </w:r>
    </w:p>
    <w:p w14:paraId="262ACD2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Выносит рекомендации по необходимости оценки справедливой стоимости Комиссией по поступлению и выбытию активов для тех активов, по которым были обнаружены признаки обесценения или восстановления убытка от обесценения – в разделе «Заключение комиссии» соответствующих инвентаризационных описей</w:t>
      </w:r>
    </w:p>
    <w:p w14:paraId="530DE6A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Решение о признании убытка от обесценения актива принимается Комиссией по поступлению и выбытию активов с составлением Акта обесценения. Решение о признании убытка от обесценения активов, распоряжение которыми требует согласования с собственником принимается только после получения такого согласования (п. 15 Приказа 259н).</w:t>
      </w:r>
    </w:p>
    <w:p w14:paraId="5755799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проведении годовой инвентаризации инвентаризационная комиссия оценивает степень вовлеченности объекта нефинансовых активов в хозяйственный оборот и выявляет признаки прекращения признания объектов бухгалтерского учета (п. 47 Приказа 256н). В случае если комиссия не уверена в будущем повышении (снижении) полезного потенциала либо увеличении (уменьшении) будущих экономических выгод по соответствующим инвентаризируемым объектам, выносится рекомендация для руководителя о прекращении признания объекта бухгалтерского учета – в разделе «Заключение комиссии» соответствующих инвентаризационных описей.</w:t>
      </w:r>
    </w:p>
    <w:p w14:paraId="052589A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 xml:space="preserve">При составлении Инвентаризационной описи (сличительной ведомости) по объектам нефинансовых активов (ф. 0504087) используются следующие коды: </w:t>
      </w:r>
    </w:p>
    <w:p w14:paraId="0C1F1E5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Графы 8 и 9 инвентаризационной описи по НФА</w:t>
      </w:r>
    </w:p>
    <w:p w14:paraId="20DCCD4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комиссия заполняет следующим образом.</w:t>
      </w:r>
    </w:p>
    <w:p w14:paraId="51BCAB9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4E0F5E3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графе 8 «Статус объекта учета» указываются коды статусов:</w:t>
      </w:r>
    </w:p>
    <w:p w14:paraId="3E9DBA0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43F6367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11 – в эксплуатации;</w:t>
      </w:r>
    </w:p>
    <w:p w14:paraId="57938B1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12 – требуется ремонт;</w:t>
      </w:r>
    </w:p>
    <w:p w14:paraId="524B6C0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13 – находится на консервации;</w:t>
      </w:r>
    </w:p>
    <w:p w14:paraId="327C731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14 – требуется модернизация;</w:t>
      </w:r>
    </w:p>
    <w:p w14:paraId="6B57AFFD"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15 – требуется реконструкция;</w:t>
      </w:r>
    </w:p>
    <w:p w14:paraId="1E07621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16 – не соответствует требованиям эксплуатации;</w:t>
      </w:r>
    </w:p>
    <w:p w14:paraId="1C49E20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17 – не введен в эксплуатацию.</w:t>
      </w:r>
    </w:p>
    <w:p w14:paraId="59719ED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76E80FB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 графе 9 «Целевая функция актива» указываются коды функции:</w:t>
      </w:r>
    </w:p>
    <w:p w14:paraId="3FB10A9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05EF6A5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11 – продолжить эксплуатацию;</w:t>
      </w:r>
    </w:p>
    <w:p w14:paraId="4CD05E2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12 – ремонт;</w:t>
      </w:r>
    </w:p>
    <w:p w14:paraId="70B80AD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13 – консервация;</w:t>
      </w:r>
    </w:p>
    <w:p w14:paraId="5F85387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14 – модернизация, дооснащение (дооборудование);</w:t>
      </w:r>
    </w:p>
    <w:p w14:paraId="14D517D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15 – реконструкция;</w:t>
      </w:r>
    </w:p>
    <w:p w14:paraId="4DFF3877"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16 – списание;</w:t>
      </w:r>
    </w:p>
    <w:p w14:paraId="5326060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17 – утилизация.</w:t>
      </w:r>
    </w:p>
    <w:p w14:paraId="74C1D10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p>
    <w:p w14:paraId="4A7C9989"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 результатам инвентаризации председатель инвентаризационной комиссии подготавливает руководителю предложения:</w:t>
      </w:r>
    </w:p>
    <w:p w14:paraId="291B0C3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по отнесению недостач имущества, а также имущества, пришедшего в негодность, на счет виновных лиц либо их списанию (п. 51 Инструкции 157н);</w:t>
      </w:r>
    </w:p>
    <w:p w14:paraId="0DAF6B1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по оприходованию излишков;</w:t>
      </w:r>
    </w:p>
    <w:p w14:paraId="1DAC79D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14:paraId="7CCC270A"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по списанию нереальной к взысканию дебиторской и невостребованной кредиторской задолженности – на основании проведенной инвентаризации расчетов с приложением:</w:t>
      </w:r>
    </w:p>
    <w:p w14:paraId="3F02B25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Инвентаризационной описи расчетов с покупателями, поставщиками и прочими дебиторами, и кредиторами (ф. 0504089) или</w:t>
      </w:r>
    </w:p>
    <w:p w14:paraId="6580188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14:ligatures w14:val="none"/>
        </w:rPr>
        <w:tab/>
        <w:t>Инвентаризационной описи расчетов по поступлениям (ф. 0504091)</w:t>
      </w:r>
    </w:p>
    <w:p w14:paraId="7E3AE9D5"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VII</w:t>
      </w:r>
      <w:r w:rsidRPr="00465281">
        <w:rPr>
          <w:rFonts w:ascii="Times New Roman" w:eastAsia="Times New Roman" w:hAnsi="Times New Roman" w:cs="Times New Roman"/>
          <w:b/>
          <w:bCs/>
          <w:kern w:val="0"/>
          <w:sz w:val="24"/>
          <w:szCs w:val="24"/>
          <w14:ligatures w14:val="none"/>
        </w:rPr>
        <w:t>. Порядок организации и обеспечения внутреннего финансового контроля</w:t>
      </w:r>
    </w:p>
    <w:p w14:paraId="35297FF3"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Внутренний контроль проводится на основании Положения, утвержденного Постановлением администрации.</w:t>
      </w:r>
    </w:p>
    <w:p w14:paraId="141E5297"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VIII</w:t>
      </w:r>
      <w:r w:rsidRPr="00465281">
        <w:rPr>
          <w:rFonts w:ascii="Times New Roman" w:eastAsia="Times New Roman" w:hAnsi="Times New Roman" w:cs="Times New Roman"/>
          <w:b/>
          <w:bCs/>
          <w:kern w:val="0"/>
          <w:sz w:val="24"/>
          <w:szCs w:val="24"/>
          <w14:ligatures w14:val="none"/>
        </w:rPr>
        <w:t>. Бюджетная отчетность</w:t>
      </w:r>
    </w:p>
    <w:p w14:paraId="6A531F01"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Бюджетная отчетность (в т. ч.</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по администрированию доходов бюджета) составляется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на основании аналитического и синтетического учета по формам, в объеме и в сроки,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установленные вышестоящей организацией и бюджетным законодательством (приказ</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Минфина от 28.12.2010</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191н). Бюджетная отчетность представляется главному</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распорядителю бюджетных средств в установленные им сроки.</w:t>
      </w:r>
    </w:p>
    <w:p w14:paraId="11D95364"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денежными притоками Администрации от всех видов деятельности и их оттоками.</w:t>
      </w:r>
    </w:p>
    <w:p w14:paraId="5960D7A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пункт 19 СГС «Отчет о движении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денежных</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средств».</w:t>
      </w:r>
    </w:p>
    <w:p w14:paraId="733D0D1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3. Бюджетная отчетность формируется и хранится в виде электронного документа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информационной системе СВОД-СМАРТ. Бумажная копия комплекта отчетности хранится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 главного бухгалтера.</w:t>
      </w:r>
    </w:p>
    <w:p w14:paraId="082BD76B"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Основание: часть 7.1 статьи 13 Закона от 06.12.2011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402-ФЗ.</w:t>
      </w:r>
    </w:p>
    <w:p w14:paraId="14F3CFDB" w14:textId="77777777" w:rsidR="00465281" w:rsidRPr="00465281" w:rsidRDefault="00465281" w:rsidP="00465281">
      <w:pPr>
        <w:spacing w:before="100" w:beforeAutospacing="1" w:after="100" w:afterAutospacing="1"/>
        <w:ind w:firstLine="0"/>
        <w:jc w:val="center"/>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b/>
          <w:bCs/>
          <w:kern w:val="0"/>
          <w:sz w:val="24"/>
          <w:szCs w:val="24"/>
          <w:lang w:val="en-US"/>
          <w14:ligatures w14:val="none"/>
        </w:rPr>
        <w:t>IX</w:t>
      </w:r>
      <w:r w:rsidRPr="00465281">
        <w:rPr>
          <w:rFonts w:ascii="Times New Roman" w:eastAsia="Times New Roman" w:hAnsi="Times New Roman" w:cs="Times New Roman"/>
          <w:b/>
          <w:bCs/>
          <w:kern w:val="0"/>
          <w:sz w:val="24"/>
          <w:szCs w:val="24"/>
          <w14:ligatures w14:val="none"/>
        </w:rPr>
        <w:t>. Порядок передачи документов бухгалтерского учета</w:t>
      </w:r>
      <w:r w:rsidRPr="00465281">
        <w:rPr>
          <w:rFonts w:ascii="Times New Roman" w:eastAsia="Times New Roman" w:hAnsi="Times New Roman" w:cs="Times New Roman"/>
          <w:kern w:val="0"/>
          <w:sz w:val="24"/>
          <w:szCs w:val="24"/>
          <w14:ligatures w14:val="none"/>
        </w:rPr>
        <w:br/>
      </w:r>
      <w:r w:rsidRPr="00465281">
        <w:rPr>
          <w:rFonts w:ascii="Times New Roman" w:eastAsia="Times New Roman" w:hAnsi="Times New Roman" w:cs="Times New Roman"/>
          <w:b/>
          <w:bCs/>
          <w:kern w:val="0"/>
          <w:sz w:val="24"/>
          <w:szCs w:val="24"/>
          <w14:ligatures w14:val="none"/>
        </w:rPr>
        <w:t>при смене руководителя и главного бухгалтера</w:t>
      </w:r>
      <w:r w:rsidRPr="00465281">
        <w:rPr>
          <w:rFonts w:ascii="Times New Roman" w:eastAsia="Times New Roman" w:hAnsi="Times New Roman" w:cs="Times New Roman"/>
          <w:b/>
          <w:bCs/>
          <w:kern w:val="0"/>
          <w:sz w:val="24"/>
          <w:szCs w:val="24"/>
          <w:lang w:val="en-US"/>
          <w14:ligatures w14:val="none"/>
        </w:rPr>
        <w:t> </w:t>
      </w:r>
    </w:p>
    <w:p w14:paraId="6879CFE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1. При смене руководителя или главного бухгалтера Администрации (далее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 xml:space="preserve">– увольняемые лица) они обязаны в рамках передачи дел новому должностному лицу, иному уполномоченному должностному лицу Администрации (далее – уполномоченное лицо) </w:t>
      </w:r>
      <w:r w:rsidRPr="00465281">
        <w:rPr>
          <w:rFonts w:ascii="Times New Roman" w:eastAsia="Times New Roman" w:hAnsi="Times New Roman" w:cs="Times New Roman"/>
          <w:kern w:val="0"/>
          <w:sz w:val="24"/>
          <w:szCs w:val="24"/>
          <w14:ligatures w14:val="none"/>
        </w:rPr>
        <w:lastRenderedPageBreak/>
        <w:t>передать документы бухгалтерского учета, а также печати и штампы, хранящиеся</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в бухгалтерии.</w:t>
      </w:r>
    </w:p>
    <w:p w14:paraId="242AF9B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2. Передача бухгалтерских документов на основании распоряжения Главы администрации</w:t>
      </w:r>
    </w:p>
    <w:p w14:paraId="1FB9A41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3. Передача документов бухучета осуществляется при участии комиссии, создаваемой в Администрации.</w:t>
      </w:r>
    </w:p>
    <w:p w14:paraId="2FD7CC76"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количества и типа.</w:t>
      </w:r>
    </w:p>
    <w:p w14:paraId="04CB8BC2"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приема-передачи дел должен полностью отражать все существенные недостатки 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нарушения в организации работы бухгалтерии.</w:t>
      </w:r>
    </w:p>
    <w:p w14:paraId="0FBD507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приема-передачи подписывается уполномоченным лицом, принимающим дела, 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членами комиссии.</w:t>
      </w:r>
    </w:p>
    <w:p w14:paraId="6CC5C265"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При необходимости члены комиссии включают в акт свои рекомендации и предложения, которые возникли при приеме-передаче дел.</w:t>
      </w:r>
    </w:p>
    <w:p w14:paraId="79BF879C"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4.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комиссию, указанную в пункте 3 настоящего Порядка, включаются сотрудники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Администрации в соответствии с распоряжением на передачу бухгалтерских документов.</w:t>
      </w:r>
    </w:p>
    <w:p w14:paraId="43C273AB"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5. Передаются следующие документы:</w:t>
      </w:r>
    </w:p>
    <w:p w14:paraId="15DC34AD"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учетная политика со всеми приложениями;</w:t>
      </w:r>
    </w:p>
    <w:p w14:paraId="3BDD8440"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квартальные и годовые бухгалтерские отчеты и балансы, налоговые</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декларации;</w:t>
      </w:r>
    </w:p>
    <w:p w14:paraId="3C2755F4"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бухгалтерские регистры синтетического и аналитического учета: книги, оборотные ведомости, карточки, журналы операций;</w:t>
      </w:r>
    </w:p>
    <w:p w14:paraId="4C194F27"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налоговые регистры;</w:t>
      </w:r>
    </w:p>
    <w:p w14:paraId="01FE5906"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 задолженности Администрации, в том числе по уплате налогов;</w:t>
      </w:r>
    </w:p>
    <w:p w14:paraId="15A9E418"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 состоянии лицевых счетов Администрации;</w:t>
      </w:r>
    </w:p>
    <w:p w14:paraId="31A026F1"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 учету зарплаты и по персонифицированному учету;</w:t>
      </w:r>
    </w:p>
    <w:p w14:paraId="6802BB33"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по кассе: кассовые книги, журналы, расходные и приходные кассовые ордера, денежные документы и т. д.;</w:t>
      </w:r>
    </w:p>
    <w:p w14:paraId="4BD47096"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 о состоянии кассы, составленный на основании ревизии кассы и скрепленный подписью главного бухгалтера;</w:t>
      </w:r>
    </w:p>
    <w:p w14:paraId="2FF01B43"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 условиях хранения и учета наличных денежных средств;</w:t>
      </w:r>
    </w:p>
    <w:p w14:paraId="29529AFB"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договоры с поставщиками и подрядчиками, контрагентами, аренды и т. д.;</w:t>
      </w:r>
    </w:p>
    <w:p w14:paraId="61104727"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договоры с покупателями услуг и работ, подрядчиками и поставщиками;</w:t>
      </w:r>
    </w:p>
    <w:p w14:paraId="4886974E"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учредительные документы и свидетельства: постановка на учет, присвоение номеров, внесение записей в единый реестр, коды и т. п.;</w:t>
      </w:r>
    </w:p>
    <w:p w14:paraId="6E677A01"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 недвижимом имуществе, транспортных средствах Администрации: свидетельства</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о праве собственности, выписки из ЕГРП, паспорта транспортных средств и т. п.;</w:t>
      </w:r>
    </w:p>
    <w:p w14:paraId="12C05D12"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об основных средствах, нематериальных активах и товарно-материальных ценностях;</w:t>
      </w:r>
    </w:p>
    <w:p w14:paraId="78BF33CF"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акты о результатах полной инвентаризации имущества и финансовых обязательств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Администрации с приложением инвентаризационных описей, акта проверки кассы Администрации;</w:t>
      </w:r>
    </w:p>
    <w:p w14:paraId="5A3375D9"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033CE42C"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акты ревизий и проверок;</w:t>
      </w:r>
    </w:p>
    <w:p w14:paraId="520A1365"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материалы о недостачах и хищениях, переданных и не переданных в</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правоохранительные органы;</w:t>
      </w:r>
    </w:p>
    <w:p w14:paraId="6796F85C" w14:textId="77777777" w:rsidR="00465281" w:rsidRPr="00465281" w:rsidRDefault="00465281" w:rsidP="00465281">
      <w:pPr>
        <w:spacing w:before="100" w:beforeAutospacing="1" w:after="100" w:afterAutospacing="1"/>
        <w:ind w:right="180" w:firstLine="0"/>
        <w:contextualSpacing/>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бланки строгой отчетности;</w:t>
      </w:r>
    </w:p>
    <w:p w14:paraId="25C2DD21" w14:textId="77777777" w:rsidR="00465281" w:rsidRPr="00465281" w:rsidRDefault="00465281" w:rsidP="00465281">
      <w:pPr>
        <w:spacing w:before="100" w:beforeAutospacing="1" w:after="100" w:afterAutospacing="1"/>
        <w:ind w:right="180"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иная бухгалтерская документация, свидетельствующая о деятельности</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Администрации.</w:t>
      </w:r>
    </w:p>
    <w:p w14:paraId="3FAA108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lastRenderedPageBreak/>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14:paraId="7A4A020E"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Члены комиссии, имеющие замечания по содержанию акта, подписывают его с отметкой</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i/>
          <w:iCs/>
          <w:kern w:val="0"/>
          <w:sz w:val="24"/>
          <w:szCs w:val="24"/>
          <w14:ligatures w14:val="none"/>
        </w:rPr>
        <w:t>«Замечания прилагаются»</w:t>
      </w:r>
      <w:r w:rsidRPr="00465281">
        <w:rPr>
          <w:rFonts w:ascii="Times New Roman" w:eastAsia="Times New Roman" w:hAnsi="Times New Roman" w:cs="Times New Roman"/>
          <w:kern w:val="0"/>
          <w:sz w:val="24"/>
          <w:szCs w:val="24"/>
          <w14:ligatures w14:val="none"/>
        </w:rPr>
        <w:t>. Текст замечаний излагается на отдельном листе, небольшие по объему замечания допускается фиксировать на самом акте.</w:t>
      </w:r>
    </w:p>
    <w:p w14:paraId="043DD790"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7. Акт приема-передачи оформляется в последний рабочий день увольняемого лица.</w:t>
      </w:r>
    </w:p>
    <w:p w14:paraId="5383682F" w14:textId="77777777" w:rsidR="00465281" w:rsidRPr="00465281" w:rsidRDefault="00465281" w:rsidP="00465281">
      <w:pPr>
        <w:ind w:firstLine="0"/>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8. Акт приема-передачи дел составляется в трех экземплярах: 1-й экземпляр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главе Администрации, если увольняется главный бухгалтер, 2-й экземпляр –</w:t>
      </w:r>
      <w:r w:rsidRPr="00465281">
        <w:rPr>
          <w:rFonts w:ascii="Times New Roman" w:eastAsia="Times New Roman" w:hAnsi="Times New Roman" w:cs="Times New Roman"/>
          <w:kern w:val="0"/>
          <w:sz w:val="24"/>
          <w:szCs w:val="24"/>
          <w:lang w:val="en-US"/>
          <w14:ligatures w14:val="none"/>
        </w:rPr>
        <w:t> </w:t>
      </w:r>
      <w:r w:rsidRPr="00465281">
        <w:rPr>
          <w:rFonts w:ascii="Times New Roman" w:eastAsia="Times New Roman" w:hAnsi="Times New Roman" w:cs="Times New Roman"/>
          <w:kern w:val="0"/>
          <w:sz w:val="24"/>
          <w:szCs w:val="24"/>
          <w14:ligatures w14:val="none"/>
        </w:rPr>
        <w:t>увольняемому лицу, 3-й экземпляр – уполномоченному лицу, которое принимало дела.</w:t>
      </w:r>
    </w:p>
    <w:p w14:paraId="7340A7BE"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1270079B"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r w:rsidRPr="00465281">
        <w:rPr>
          <w:rFonts w:ascii="Times New Roman" w:eastAsia="Times New Roman" w:hAnsi="Times New Roman" w:cs="Times New Roman"/>
          <w:kern w:val="0"/>
          <w:sz w:val="24"/>
          <w:szCs w:val="24"/>
          <w14:ligatures w14:val="none"/>
        </w:rPr>
        <w:t>Главный бухгалтер                                                                         И.А. Степанова</w:t>
      </w:r>
    </w:p>
    <w:p w14:paraId="6EE08838"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36D6AE0D"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64DFFD2A"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0000294D"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213D17D0" w14:textId="77777777" w:rsidR="00465281" w:rsidRPr="00465281" w:rsidRDefault="00465281" w:rsidP="00465281">
      <w:pPr>
        <w:spacing w:before="100" w:beforeAutospacing="1" w:after="100" w:afterAutospacing="1"/>
        <w:ind w:firstLine="0"/>
        <w:jc w:val="left"/>
        <w:rPr>
          <w:rFonts w:ascii="Times New Roman" w:eastAsia="Times New Roman" w:hAnsi="Times New Roman" w:cs="Times New Roman"/>
          <w:kern w:val="0"/>
          <w:sz w:val="24"/>
          <w:szCs w:val="24"/>
          <w14:ligatures w14:val="none"/>
        </w:rPr>
      </w:pPr>
    </w:p>
    <w:p w14:paraId="6B24D8C7" w14:textId="77777777" w:rsidR="003B18F3" w:rsidRDefault="003B18F3"/>
    <w:sectPr w:rsidR="003B1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81"/>
    <w:rsid w:val="003B18F3"/>
    <w:rsid w:val="00465281"/>
    <w:rsid w:val="00F3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968B"/>
  <w15:chartTrackingRefBased/>
  <w15:docId w15:val="{9740A689-5658-4A4E-A4B2-118326C0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6682</Words>
  <Characters>38090</Characters>
  <Application>Microsoft Office Word</Application>
  <DocSecurity>0</DocSecurity>
  <Lines>317</Lines>
  <Paragraphs>89</Paragraphs>
  <ScaleCrop>false</ScaleCrop>
  <Company/>
  <LinksUpToDate>false</LinksUpToDate>
  <CharactersWithSpaces>44683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dc:creator>
  <cp:keywords/>
  <dc:description/>
  <cp:lastModifiedBy>I A</cp:lastModifiedBy>
  <cp:revision>1</cp:revision>
  <dcterms:created xsi:type="dcterms:W3CDTF">2023-03-03T07:33:00Z</dcterms:created>
  <dcterms:modified xsi:type="dcterms:W3CDTF">2023-03-03T07:34:00Z</dcterms:modified>
</cp:coreProperties>
</file>