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55" w:rsidRDefault="000C6F55" w:rsidP="000C6F55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0C6F55" w:rsidRDefault="000C6F55" w:rsidP="000C6F55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0C6F55" w:rsidRDefault="000C6F55" w:rsidP="000C6F55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31 августа 2024 г.</w:t>
      </w:r>
    </w:p>
    <w:p w:rsidR="000C6F55" w:rsidRDefault="000C6F55" w:rsidP="000C6F55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0C6F55" w:rsidRDefault="000C6F55" w:rsidP="000C6F55">
      <w:pPr>
        <w:ind w:firstLine="567"/>
        <w:jc w:val="both"/>
        <w:rPr>
          <w:color w:val="000000"/>
        </w:rPr>
      </w:pPr>
    </w:p>
    <w:p w:rsidR="000C6F55" w:rsidRDefault="000C6F55" w:rsidP="000C6F55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Ночью переменная облачность, днем облачная с прояснениями погода.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Ночью без осадков, днем в большинстве районов, начиная с запада, кратковременные дожди, местами ливни, грозы, град. Ветер ночью юго-восточный, южный 5-10 м/с, днем юго-западный, западный 7-12 м/с, при грозе порывы до 15 м/с. Температура воздуха ночью +13...+18 гр., местами до +10 гр., днем +23...+28 гр. Атмосферное давление будет понижаться.</w:t>
      </w:r>
      <w:proofErr w:type="gramEnd"/>
    </w:p>
    <w:p w:rsidR="000C6F55" w:rsidRDefault="000C6F55" w:rsidP="000C6F55">
      <w:pPr>
        <w:pStyle w:val="a7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прогнозируются ливни, грозы, град, при грозе порывы ветра до 15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0C6F55" w:rsidRDefault="000C6F55" w:rsidP="000C6F55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0C6F55" w:rsidRDefault="000C6F55" w:rsidP="000C6F55">
      <w:pPr>
        <w:ind w:firstLine="709"/>
        <w:jc w:val="both"/>
        <w:rPr>
          <w:shd w:val="clear" w:color="auto" w:fill="FFFF00"/>
        </w:rPr>
      </w:pPr>
    </w:p>
    <w:p w:rsidR="000C6F55" w:rsidRDefault="000C6F55" w:rsidP="000C6F55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0C6F55" w:rsidRDefault="000C6F55" w:rsidP="000C6F55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0C6F55" w:rsidRDefault="000C6F55" w:rsidP="000C6F55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C6F55" w:rsidRDefault="000C6F55" w:rsidP="000C6F55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C6F55" w:rsidRDefault="000C6F55" w:rsidP="000C6F55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0C6F55" w:rsidRDefault="000C6F55" w:rsidP="000C6F55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30 августа 2024 года на территории Ленинградской области  зарегистрировано  276 938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273 206 человек выписаны, 3 518 летальных исходов.</w:t>
      </w:r>
    </w:p>
    <w:p w:rsidR="000C6F55" w:rsidRDefault="000C6F55" w:rsidP="000C6F55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0C6F55" w:rsidRDefault="000C6F55" w:rsidP="000C6F55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0C6F55" w:rsidRDefault="000C6F55" w:rsidP="000C6F55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Местами 3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0C6F55" w:rsidRDefault="000C6F55" w:rsidP="000C6F55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0C6F55" w:rsidRDefault="000C6F55" w:rsidP="000C6F55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0C6F55" w:rsidRDefault="000C6F55" w:rsidP="000C6F55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0C6F55" w:rsidRDefault="000C6F55" w:rsidP="000C6F5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0C6F55" w:rsidRDefault="000C6F55" w:rsidP="000C6F55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(Источник — сельскохозяйственные работы, отдых населения в лесной зоне, местами 3 класс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пожароопасности</w:t>
      </w:r>
      <w:proofErr w:type="spellEnd"/>
      <w:r>
        <w:rPr>
          <w:b/>
          <w:bCs/>
          <w:color w:val="000000"/>
          <w:spacing w:val="-4"/>
          <w:sz w:val="24"/>
          <w:szCs w:val="24"/>
          <w:lang w:val="x-none"/>
        </w:rPr>
        <w:t>);</w:t>
      </w:r>
    </w:p>
    <w:p w:rsidR="000C6F55" w:rsidRDefault="000C6F55" w:rsidP="000C6F55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грозы, град, порывы ветра);</w:t>
      </w:r>
    </w:p>
    <w:p w:rsidR="000C6F55" w:rsidRDefault="000C6F55" w:rsidP="000C6F5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C6F55" w:rsidRDefault="000C6F55" w:rsidP="000C6F5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0C6F55" w:rsidRDefault="000C6F55" w:rsidP="000C6F55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0C6F55" w:rsidRDefault="000C6F55" w:rsidP="000C6F55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0C6F55" w:rsidRDefault="000C6F55" w:rsidP="000C6F55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0C6F55" w:rsidRDefault="000C6F55" w:rsidP="000C6F55">
      <w:pPr>
        <w:tabs>
          <w:tab w:val="left" w:pos="567"/>
        </w:tabs>
        <w:ind w:firstLine="567"/>
        <w:jc w:val="both"/>
        <w:rPr>
          <w:shd w:val="clear" w:color="auto" w:fill="FFFF00"/>
        </w:rPr>
      </w:pPr>
    </w:p>
    <w:p w:rsidR="000C6F55" w:rsidRDefault="000C6F55" w:rsidP="000C6F55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0C6F55" w:rsidRDefault="000C6F55" w:rsidP="000C6F55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C6F55" w:rsidRDefault="000C6F55" w:rsidP="000C6F55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изношенность сетей,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град,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0C6F55" w:rsidRDefault="000C6F55" w:rsidP="000C6F55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0C6F55" w:rsidRDefault="000C6F55" w:rsidP="000C6F55">
      <w:pPr>
        <w:ind w:firstLine="709"/>
        <w:jc w:val="both"/>
      </w:pPr>
    </w:p>
    <w:p w:rsidR="000C6F55" w:rsidRDefault="000C6F55" w:rsidP="000C6F55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0C6F55" w:rsidRDefault="000C6F55" w:rsidP="000C6F55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0C6F55" w:rsidRDefault="000C6F55" w:rsidP="000C6F55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0C6F55" w:rsidRDefault="000C6F55" w:rsidP="000C6F5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C6F55" w:rsidRDefault="000C6F55" w:rsidP="000C6F55">
      <w:pPr>
        <w:numPr>
          <w:ilvl w:val="0"/>
          <w:numId w:val="1"/>
        </w:numPr>
        <w:suppressAutoHyphens w:val="0"/>
        <w:ind w:left="0" w:firstLine="709"/>
        <w:jc w:val="both"/>
      </w:pPr>
    </w:p>
    <w:p w:rsidR="000C6F55" w:rsidRDefault="000C6F55" w:rsidP="000C6F5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0C6F55" w:rsidRDefault="000C6F55" w:rsidP="000C6F55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0C6F55" w:rsidRDefault="000C6F55" w:rsidP="000C6F55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0C6F55" w:rsidRDefault="000C6F55" w:rsidP="000C6F55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0C6F55" w:rsidRDefault="000C6F55" w:rsidP="000C6F5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0C6F55" w:rsidRDefault="000C6F55" w:rsidP="000C6F55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0C6F55" w:rsidRDefault="000C6F55" w:rsidP="000C6F55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0C6F55" w:rsidRDefault="000C6F55" w:rsidP="000C6F5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0C6F55" w:rsidRDefault="000C6F55" w:rsidP="000C6F5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0C6F55" w:rsidRDefault="000C6F55" w:rsidP="000C6F55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0C6F55" w:rsidRDefault="000C6F55" w:rsidP="000C6F55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0C6F55" w:rsidRDefault="000C6F55" w:rsidP="000C6F55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0C6F55" w:rsidRDefault="000C6F55" w:rsidP="000C6F55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lastRenderedPageBreak/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0C6F55" w:rsidRDefault="000C6F55" w:rsidP="000C6F55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0C6F55" w:rsidRDefault="000C6F55" w:rsidP="000C6F5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</w:p>
    <w:p w:rsidR="000C6F55" w:rsidRDefault="000C6F55" w:rsidP="000C6F55">
      <w:pPr>
        <w:tabs>
          <w:tab w:val="left" w:pos="142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Рекомендации дежурным сменам органов повседневного управления:</w:t>
      </w:r>
    </w:p>
    <w:p w:rsidR="000C6F55" w:rsidRDefault="000C6F55" w:rsidP="000C6F5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0C6F55" w:rsidRDefault="000C6F55" w:rsidP="000C6F5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0C6F55" w:rsidRDefault="000C6F55" w:rsidP="000C6F55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0C6F55" w:rsidRDefault="000C6F55" w:rsidP="000C6F55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0C6F55" w:rsidRDefault="000C6F55" w:rsidP="000C6F55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0C6F55" w:rsidRDefault="000C6F55" w:rsidP="000C6F55">
      <w:pPr>
        <w:suppressAutoHyphens w:val="0"/>
        <w:ind w:firstLine="709"/>
        <w:jc w:val="both"/>
      </w:pPr>
    </w:p>
    <w:p w:rsidR="000C6F55" w:rsidRDefault="000C6F55" w:rsidP="000C6F55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0C6F55" w:rsidRDefault="000C6F55" w:rsidP="000C6F55">
      <w:pPr>
        <w:tabs>
          <w:tab w:val="left" w:pos="284"/>
        </w:tabs>
        <w:suppressAutoHyphens w:val="0"/>
        <w:ind w:right="-426"/>
        <w:jc w:val="both"/>
      </w:pPr>
    </w:p>
    <w:p w:rsidR="000C6F55" w:rsidRDefault="000C6F55" w:rsidP="000C6F55">
      <w:pPr>
        <w:tabs>
          <w:tab w:val="left" w:pos="284"/>
        </w:tabs>
        <w:suppressAutoHyphens w:val="0"/>
        <w:ind w:right="-426"/>
        <w:jc w:val="both"/>
      </w:pPr>
    </w:p>
    <w:p w:rsidR="000C6F55" w:rsidRDefault="000C6F55" w:rsidP="000C6F55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</w:p>
    <w:p w:rsidR="000C6F55" w:rsidRDefault="000C6F55" w:rsidP="000C6F55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738994D" wp14:editId="115DE34F">
            <wp:simplePos x="0" y="0"/>
            <wp:positionH relativeFrom="column">
              <wp:posOffset>3791585</wp:posOffset>
            </wp:positionH>
            <wp:positionV relativeFrom="paragraph">
              <wp:posOffset>51435</wp:posOffset>
            </wp:positionV>
            <wp:extent cx="921385" cy="497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8" t="-2484" r="-1358" b="-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0C6F55" w:rsidRDefault="000C6F55" w:rsidP="000C6F55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   </w:t>
      </w:r>
      <w:r>
        <w:tab/>
        <w:t xml:space="preserve">В.А. Васильев                                                                    </w:t>
      </w:r>
    </w:p>
    <w:p w:rsidR="000C6F55" w:rsidRPr="000C6F55" w:rsidRDefault="000C6F55" w:rsidP="000C6F55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</w:t>
      </w:r>
      <w:r>
        <w:t xml:space="preserve">                        </w:t>
      </w:r>
      <w:r>
        <w:t xml:space="preserve"> А.С. </w:t>
      </w:r>
      <w:proofErr w:type="spellStart"/>
      <w:r>
        <w:t>Рабданов</w:t>
      </w:r>
      <w:proofErr w:type="spellEnd"/>
    </w:p>
    <w:p w:rsidR="000C6F55" w:rsidRDefault="000C6F55" w:rsidP="00AB482B">
      <w:pPr>
        <w:pStyle w:val="51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55" w:rsidRDefault="000C6F55" w:rsidP="000C6F55">
      <w:pPr>
        <w:pStyle w:val="51"/>
        <w:keepLines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736A" w:rsidRDefault="00AB482B">
      <w:r>
        <w:t>Передал: д</w:t>
      </w:r>
      <w:r w:rsidRPr="00AB482B">
        <w:t xml:space="preserve">испетчер ЕДДС Волховского МР         </w:t>
      </w:r>
      <w:r>
        <w:t xml:space="preserve">                                                          </w:t>
      </w:r>
      <w:r w:rsidRPr="00AB482B">
        <w:t xml:space="preserve"> </w:t>
      </w:r>
      <w:r w:rsidR="000C6F55">
        <w:t>Т. Ю. Кузнецова</w:t>
      </w:r>
      <w:bookmarkStart w:id="0" w:name="_GoBack"/>
      <w:bookmarkEnd w:id="0"/>
    </w:p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DE" w:rsidRDefault="00260ADE">
      <w:r>
        <w:separator/>
      </w:r>
    </w:p>
  </w:endnote>
  <w:endnote w:type="continuationSeparator" w:id="0">
    <w:p w:rsidR="00260ADE" w:rsidRDefault="0026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A5" w:rsidRDefault="003F47A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A5" w:rsidRDefault="003F47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DE" w:rsidRDefault="00260ADE">
      <w:r>
        <w:separator/>
      </w:r>
    </w:p>
  </w:footnote>
  <w:footnote w:type="continuationSeparator" w:id="0">
    <w:p w:rsidR="00260ADE" w:rsidRDefault="0026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EC"/>
    <w:rsid w:val="000C6F55"/>
    <w:rsid w:val="00260ADE"/>
    <w:rsid w:val="003F47A5"/>
    <w:rsid w:val="004A6FEE"/>
    <w:rsid w:val="008C0E03"/>
    <w:rsid w:val="00A86BEC"/>
    <w:rsid w:val="00AB482B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B482B"/>
  </w:style>
  <w:style w:type="paragraph" w:styleId="a7">
    <w:name w:val="Body Text"/>
    <w:basedOn w:val="a"/>
    <w:link w:val="a8"/>
    <w:rsid w:val="00AB482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B482B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B482B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B482B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B482B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B482B"/>
  </w:style>
  <w:style w:type="paragraph" w:styleId="a7">
    <w:name w:val="Body Text"/>
    <w:basedOn w:val="a"/>
    <w:link w:val="a8"/>
    <w:rsid w:val="00AB482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B482B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B482B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B482B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B482B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2024-08-30T10:34:00Z</dcterms:created>
  <dcterms:modified xsi:type="dcterms:W3CDTF">2024-08-30T10:35:00Z</dcterms:modified>
</cp:coreProperties>
</file>