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6D0F5C" w14:textId="43EC9753" w:rsidR="0089434E" w:rsidRPr="00845FA6" w:rsidRDefault="0089434E" w:rsidP="00B3088F">
      <w:pPr>
        <w:rPr>
          <w:rFonts w:eastAsia="Times New Roman" w:cs="Times New Roman"/>
          <w:i/>
          <w:u w:val="single"/>
        </w:rPr>
      </w:pPr>
    </w:p>
    <w:p w14:paraId="3185DEC0" w14:textId="1CE489E3" w:rsidR="00A6478D" w:rsidRPr="00A6478D" w:rsidRDefault="0089434E" w:rsidP="0089434E">
      <w:pPr>
        <w:spacing w:before="100" w:beforeAutospacing="1" w:after="100" w:afterAutospacing="1"/>
        <w:jc w:val="center"/>
        <w:outlineLvl w:val="0"/>
        <w:rPr>
          <w:rFonts w:eastAsia="Times New Roman" w:cs="Times New Roman"/>
          <w:b/>
          <w:bCs/>
          <w:kern w:val="36"/>
          <w:sz w:val="40"/>
          <w:szCs w:val="40"/>
        </w:rPr>
      </w:pPr>
      <w:r w:rsidRPr="0089434E">
        <w:rPr>
          <w:rFonts w:eastAsia="Times New Roman" w:cs="Times New Roman"/>
          <w:b/>
          <w:bCs/>
          <w:kern w:val="36"/>
          <w:sz w:val="40"/>
          <w:szCs w:val="40"/>
        </w:rPr>
        <w:t xml:space="preserve">Субсидия для возмещения части затрат, связанных с </w:t>
      </w:r>
      <w:r w:rsidR="00A6478D" w:rsidRPr="00A6478D">
        <w:rPr>
          <w:rFonts w:eastAsia="Times New Roman" w:cs="Times New Roman"/>
          <w:b/>
          <w:bCs/>
          <w:kern w:val="36"/>
          <w:sz w:val="40"/>
          <w:szCs w:val="40"/>
        </w:rPr>
        <w:t>приобретение</w:t>
      </w:r>
      <w:r w:rsidRPr="0089434E">
        <w:rPr>
          <w:rFonts w:eastAsia="Times New Roman" w:cs="Times New Roman"/>
          <w:b/>
          <w:bCs/>
          <w:kern w:val="36"/>
          <w:sz w:val="40"/>
          <w:szCs w:val="40"/>
        </w:rPr>
        <w:t>м</w:t>
      </w:r>
      <w:r w:rsidR="00A6478D" w:rsidRPr="00A6478D">
        <w:rPr>
          <w:rFonts w:eastAsia="Times New Roman" w:cs="Times New Roman"/>
          <w:b/>
          <w:bCs/>
          <w:kern w:val="36"/>
          <w:sz w:val="40"/>
          <w:szCs w:val="40"/>
        </w:rPr>
        <w:t xml:space="preserve"> </w:t>
      </w:r>
      <w:r w:rsidRPr="0089434E">
        <w:rPr>
          <w:rFonts w:eastAsia="Times New Roman" w:cs="Times New Roman"/>
          <w:b/>
          <w:bCs/>
          <w:kern w:val="36"/>
          <w:sz w:val="40"/>
          <w:szCs w:val="40"/>
        </w:rPr>
        <w:t xml:space="preserve">автомагазинов и </w:t>
      </w:r>
      <w:r w:rsidR="00A6478D" w:rsidRPr="00A6478D">
        <w:rPr>
          <w:rFonts w:eastAsia="Times New Roman" w:cs="Times New Roman"/>
          <w:b/>
          <w:bCs/>
          <w:kern w:val="36"/>
          <w:sz w:val="40"/>
          <w:szCs w:val="40"/>
        </w:rPr>
        <w:t xml:space="preserve">прицепов </w:t>
      </w:r>
      <w:r w:rsidRPr="0089434E">
        <w:rPr>
          <w:rFonts w:eastAsia="Times New Roman" w:cs="Times New Roman"/>
          <w:b/>
          <w:bCs/>
          <w:kern w:val="36"/>
          <w:sz w:val="40"/>
          <w:szCs w:val="40"/>
        </w:rPr>
        <w:t>для обслуживания сельских населенных пунктов</w:t>
      </w:r>
    </w:p>
    <w:p w14:paraId="77BF32A1" w14:textId="77777777" w:rsidR="0089434E" w:rsidRPr="0089434E" w:rsidRDefault="0089434E" w:rsidP="0089434E">
      <w:pPr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</w:rPr>
      </w:pPr>
      <w:r w:rsidRPr="0089434E">
        <w:rPr>
          <w:rFonts w:eastAsia="Times New Roman" w:cs="Times New Roman"/>
          <w:sz w:val="28"/>
          <w:szCs w:val="28"/>
        </w:rPr>
        <w:t xml:space="preserve">Комитетом по развитию малого, среднего бизнеса и потребительского рынка </w:t>
      </w:r>
      <w:r>
        <w:rPr>
          <w:rFonts w:eastAsia="Times New Roman" w:cs="Times New Roman"/>
          <w:sz w:val="28"/>
          <w:szCs w:val="28"/>
        </w:rPr>
        <w:t xml:space="preserve">Ленинградской области  </w:t>
      </w:r>
      <w:r w:rsidRPr="0089434E">
        <w:rPr>
          <w:rFonts w:eastAsia="Times New Roman" w:cs="Times New Roman"/>
          <w:sz w:val="28"/>
          <w:szCs w:val="28"/>
        </w:rPr>
        <w:t>в феврале</w:t>
      </w:r>
      <w:r>
        <w:rPr>
          <w:rFonts w:eastAsia="Times New Roman" w:cs="Times New Roman"/>
          <w:sz w:val="28"/>
          <w:szCs w:val="28"/>
        </w:rPr>
        <w:t xml:space="preserve"> 2021 года </w:t>
      </w:r>
      <w:r w:rsidRPr="0089434E">
        <w:rPr>
          <w:rFonts w:eastAsia="Times New Roman" w:cs="Times New Roman"/>
          <w:sz w:val="28"/>
          <w:szCs w:val="28"/>
        </w:rPr>
        <w:t xml:space="preserve"> будет объявлен прием заявок от субъектов малого и среднего предпринимательства на </w:t>
      </w:r>
      <w:r w:rsidRPr="0089434E">
        <w:rPr>
          <w:rFonts w:eastAsia="Times New Roman" w:cs="Times New Roman"/>
          <w:bCs/>
          <w:kern w:val="36"/>
          <w:sz w:val="28"/>
          <w:szCs w:val="28"/>
        </w:rPr>
        <w:t>возмещени</w:t>
      </w:r>
      <w:r w:rsidR="008A507E">
        <w:rPr>
          <w:rFonts w:eastAsia="Times New Roman" w:cs="Times New Roman"/>
          <w:bCs/>
          <w:kern w:val="36"/>
          <w:sz w:val="28"/>
          <w:szCs w:val="28"/>
        </w:rPr>
        <w:t>е</w:t>
      </w:r>
      <w:r w:rsidRPr="0089434E">
        <w:rPr>
          <w:rFonts w:eastAsia="Times New Roman" w:cs="Times New Roman"/>
          <w:bCs/>
          <w:kern w:val="36"/>
          <w:sz w:val="28"/>
          <w:szCs w:val="28"/>
        </w:rPr>
        <w:t xml:space="preserve"> части затрат, связанных с </w:t>
      </w:r>
      <w:r w:rsidRPr="00A6478D">
        <w:rPr>
          <w:rFonts w:eastAsia="Times New Roman" w:cs="Times New Roman"/>
          <w:bCs/>
          <w:kern w:val="36"/>
          <w:sz w:val="28"/>
          <w:szCs w:val="28"/>
        </w:rPr>
        <w:t>приобретение</w:t>
      </w:r>
      <w:r w:rsidRPr="0089434E">
        <w:rPr>
          <w:rFonts w:eastAsia="Times New Roman" w:cs="Times New Roman"/>
          <w:bCs/>
          <w:kern w:val="36"/>
          <w:sz w:val="28"/>
          <w:szCs w:val="28"/>
        </w:rPr>
        <w:t>м</w:t>
      </w:r>
      <w:r w:rsidRPr="00A6478D">
        <w:rPr>
          <w:rFonts w:eastAsia="Times New Roman" w:cs="Times New Roman"/>
          <w:bCs/>
          <w:kern w:val="36"/>
          <w:sz w:val="28"/>
          <w:szCs w:val="28"/>
        </w:rPr>
        <w:t xml:space="preserve"> </w:t>
      </w:r>
      <w:r w:rsidRPr="0089434E">
        <w:rPr>
          <w:rFonts w:eastAsia="Times New Roman" w:cs="Times New Roman"/>
          <w:bCs/>
          <w:kern w:val="36"/>
          <w:sz w:val="28"/>
          <w:szCs w:val="28"/>
        </w:rPr>
        <w:t xml:space="preserve">автомагазинов и </w:t>
      </w:r>
      <w:r w:rsidRPr="00A6478D">
        <w:rPr>
          <w:rFonts w:eastAsia="Times New Roman" w:cs="Times New Roman"/>
          <w:bCs/>
          <w:kern w:val="36"/>
          <w:sz w:val="28"/>
          <w:szCs w:val="28"/>
        </w:rPr>
        <w:t xml:space="preserve">прицепов </w:t>
      </w:r>
      <w:r w:rsidRPr="0089434E">
        <w:rPr>
          <w:rFonts w:eastAsia="Times New Roman" w:cs="Times New Roman"/>
          <w:bCs/>
          <w:kern w:val="36"/>
          <w:sz w:val="28"/>
          <w:szCs w:val="28"/>
        </w:rPr>
        <w:t>для обслуживания сельских населенных пунктов</w:t>
      </w:r>
      <w:r w:rsidR="005162E9">
        <w:rPr>
          <w:rFonts w:eastAsia="Times New Roman" w:cs="Times New Roman"/>
          <w:bCs/>
          <w:kern w:val="36"/>
          <w:sz w:val="28"/>
          <w:szCs w:val="28"/>
        </w:rPr>
        <w:t>.</w:t>
      </w:r>
    </w:p>
    <w:p w14:paraId="7D06443E" w14:textId="77777777" w:rsidR="0089434E" w:rsidRDefault="00A6478D" w:rsidP="0089434E">
      <w:pPr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</w:rPr>
      </w:pPr>
      <w:r w:rsidRPr="00A6478D">
        <w:rPr>
          <w:rFonts w:eastAsia="Times New Roman" w:cs="Times New Roman"/>
          <w:sz w:val="28"/>
          <w:szCs w:val="28"/>
        </w:rPr>
        <w:t xml:space="preserve">Это мера поддержки – для товаропроизводителей, которые выезжают на рынки и ярмарки для продажи своей продукции, занимаются передвижной торговлей. Приобретая такое автотранспортное средство, предприниматель может возместить до 70% </w:t>
      </w:r>
      <w:r w:rsidR="0089434E">
        <w:rPr>
          <w:rFonts w:eastAsia="Times New Roman" w:cs="Times New Roman"/>
          <w:sz w:val="28"/>
          <w:szCs w:val="28"/>
        </w:rPr>
        <w:t xml:space="preserve">от </w:t>
      </w:r>
      <w:r w:rsidRPr="00A6478D">
        <w:rPr>
          <w:rFonts w:eastAsia="Times New Roman" w:cs="Times New Roman"/>
          <w:sz w:val="28"/>
          <w:szCs w:val="28"/>
        </w:rPr>
        <w:t>затрат</w:t>
      </w:r>
      <w:r w:rsidR="0089434E">
        <w:rPr>
          <w:rFonts w:eastAsia="Times New Roman" w:cs="Times New Roman"/>
          <w:sz w:val="28"/>
          <w:szCs w:val="28"/>
        </w:rPr>
        <w:t xml:space="preserve"> прошлого и текущего годов, но не более 1 млн. рублей.</w:t>
      </w:r>
    </w:p>
    <w:p w14:paraId="7475052B" w14:textId="77777777" w:rsidR="002011B2" w:rsidRDefault="0089434E" w:rsidP="0089434E">
      <w:pPr>
        <w:jc w:val="both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 xml:space="preserve">30 декабря 2020 года </w:t>
      </w:r>
      <w:r w:rsidR="008A507E">
        <w:rPr>
          <w:sz w:val="28"/>
          <w:szCs w:val="28"/>
        </w:rPr>
        <w:t>П</w:t>
      </w:r>
      <w:r>
        <w:rPr>
          <w:sz w:val="28"/>
          <w:szCs w:val="28"/>
        </w:rPr>
        <w:t xml:space="preserve">равительством </w:t>
      </w:r>
      <w:r>
        <w:rPr>
          <w:rFonts w:eastAsia="Times New Roman" w:cs="Times New Roman"/>
          <w:sz w:val="28"/>
          <w:szCs w:val="28"/>
        </w:rPr>
        <w:t>Ленинградской области  внесены изменения в Порядок предоставления указанной субсидии (Постановление прилагается).</w:t>
      </w:r>
    </w:p>
    <w:p w14:paraId="48542C32" w14:textId="77777777" w:rsidR="004241AB" w:rsidRDefault="004241AB" w:rsidP="0089434E">
      <w:pPr>
        <w:jc w:val="both"/>
        <w:rPr>
          <w:rFonts w:eastAsia="Times New Roman" w:cs="Times New Roman"/>
          <w:sz w:val="28"/>
          <w:szCs w:val="28"/>
        </w:rPr>
      </w:pPr>
    </w:p>
    <w:p w14:paraId="60305174" w14:textId="77777777" w:rsidR="004241AB" w:rsidRDefault="004241AB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</w:p>
    <w:p w14:paraId="38B1C06F" w14:textId="1508E0FF" w:rsidR="004241AB" w:rsidRDefault="006E27E4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object w:dxaOrig="8925" w:dyaOrig="12630" w14:anchorId="53A922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46.25pt;height:631.25pt" o:ole="">
            <v:imagedata r:id="rId4" o:title=""/>
          </v:shape>
          <o:OLEObject Type="Embed" ProgID="Acrobat.Document.DC" ShapeID="_x0000_i1030" DrawAspect="Content" ObjectID="_1673444975" r:id="rId5"/>
        </w:object>
      </w:r>
    </w:p>
    <w:p w14:paraId="16302E61" w14:textId="77777777" w:rsidR="004241AB" w:rsidRDefault="004241AB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1A9FCAB4" wp14:editId="7F300D70">
                <wp:extent cx="304800" cy="304800"/>
                <wp:effectExtent l="0" t="0" r="0" b="0"/>
                <wp:docPr id="6" name="dpage_0" descr="http://192.168.15.230/file/wu3xQwifrPDzqIzEpz_KaBNH4aQBDrizfo63w4j-o91VJSGNkaRtDGnADUl0cGX9ihLcC4whvo2U4w1TQYf9ZWBua7jKn8bp8iWSGUnWH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9CA1E2" id="dpage_0" o:spid="_x0000_s1026" alt="http://192.168.15.230/file/wu3xQwifrPDzqIzEpz_KaBNH4aQBDrizfo63w4j-o91VJSGNkaRtDGnADUl0cGX9ihLcC4whvo2U4w1TQYf9ZWBua7jKn8bp8iWSGUnWHs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3LYwIAAE8EAAAOAAAAZHJzL2Uyb0RvYy54bWysVE1T2zAQvXem/0GjO7GdmJB4cBggJXyV&#10;QkNK2wujyFIssCUhKXHIr+9KDhTaW6cXjXZXfvv27a73D9Z1hVbMWKFkjpNOjBGTVBVCLnI8uz3Z&#10;GWBkHZEFqZRkOX5mFh+MPn7Yb3TGuqpUVcEMAhBps0bnuHROZ1FkaclqYjtKMwlBrkxNHJhmERWG&#10;NIBeV1E3jvtRo0yhjaLMWvCO2yAeBXzOGXVfOLfMoSrHwM2F04Rz7s9otE+yhSG6FHRLg/wDi5oI&#10;CUlfocbEEbQ04i+oWlCjrOKuQ1UdKc4FZaEGqCaJ/6hmWhLNQi0gjtWvMtn/B0uvVtcGiSLHfYwk&#10;qaFFhSYLdg9iFcxSkGrbkmTY7ST9QSfZ7XR7ccRFBcSXvfVNI7i5Hm+ezjaf9Ob+ghxdnabk5mhs&#10;xIarfq9JH3bUMPl2Pp1cPZKvbjyRh+NZFdPJ96EoL+lx2pQr1Z2lTXJ784MPf94dLcnew4UczPVA&#10;3E0nM3l3aqnvVKNtBoSn+tp4ra2+VPTRIqmOSyIX7NBq6DdMIVTy4jJGNSUjBUiWeIjoHYY3LKCh&#10;efNZFVA7WToV+rjmpvY5oENoHcbl+XVc2NohCs5enA5i0IlCaHv3GUj28rE21k2YqpG/5NgAuwBO&#10;VpfWtU9fnvhcUp2IqgI/ySr5zgGY3hPIe76tFHNVPAN3o9qphi2ES6nMBqMGJjrH9mlJDMOoOpNQ&#10;/zBJU78CwUh397pgmLeR+dsIkRSgcuwwaq/Hrl2bpTZiUQaZW46HoBkXoR6vZ8tqSxamNiiy3TC/&#10;Fm/t8Or3f2D0C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NhlbctjAgAATwQAAA4AAAAAAAAAAAAAAAAALgIAAGRycy9lMm9Eb2Mu&#10;eG1sUEsBAi0AFAAGAAgAAAAhAEyg6SzYAAAAAwEAAA8AAAAAAAAAAAAAAAAAvQQAAGRycy9kb3du&#10;cmV2LnhtbFBLBQYAAAAABAAEAPMAAADCBQAAAAA=&#10;" filled="f" stroked="f">
                <o:lock v:ext="edit" aspectratio="t"/>
                <w10:anchorlock/>
              </v:rect>
            </w:pict>
          </mc:Fallback>
        </mc:AlternateContent>
      </w:r>
      <w:r w:rsidRPr="004241AB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1808EC6" wp14:editId="6BF24354">
                <wp:extent cx="304800" cy="304800"/>
                <wp:effectExtent l="0" t="0" r="0" b="0"/>
                <wp:docPr id="7" name="dpage_0" descr="http://192.168.15.230/file/wu3xQwifrPDzqIzEpz_KaBNH4aQBDrizfo63w4j-o91VJSGNkaRtDGnADUl0cGX9ihLcC4whvo2U4w1TQYf9ZWBua7jKn8bp8iWSGUnWH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07750F" id="dpage_0" o:spid="_x0000_s1026" alt="http://192.168.15.230/file/wu3xQwifrPDzqIzEpz_KaBNH4aQBDrizfo63w4j-o91VJSGNkaRtDGnADUl0cGX9ihLcC4whvo2U4w1TQYf9ZWBua7jKn8bp8iWSGUnWHs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z0jZAIAAE8EAAAOAAAAZHJzL2Uyb0RvYy54bWysVE1T2zAQvXem/0GjO7GdGEg8OAyQEj5S&#10;Cg0pbS+MIkuxwJaEpMQhv74rOVBob51eNNpd+e3bt7s+OFzXFVoxY4WSOU46MUZMUlUIucjx7PZ0&#10;p4+RdUQWpFKS5fiZWXw4/PjhoNEZ66pSVQUzCECkzRqd49I5nUWRpSWrie0ozSQEuTI1cWCaRVQY&#10;0gB6XUXdON6LGmUKbRRl1oJ31AbxMOBzzqj7wrllDlU5Bm4unCacc39GwwOSLQzRpaBbGuQfWNRE&#10;SEj6CjUijqClEX9B1YIaZRV3HarqSHEuKAs1QDVJ/Ec105JoFmoBcax+lcn+P1h6tbo2SBQ53sdI&#10;khpaVGiyYPcgVsEsBam2LUkG3U6y1+8ku51uL464qID4sre+aQQ316PN0/nmk97cX5Ljq7OU3ByP&#10;jNhwtddr0ocdNUi+XUzHV4/kqxuN5dFoVsV0/H0gygk9SZtypbqztElub37wwc+74yXZf7iU/bnu&#10;i7vpeCbvziz1nWq0zYDwVF8br7XVE0UfLZLqpCRywY6shn7DFEIlLy5jVFMyUoBkiYeI3mF4wwIa&#10;mjefVQG1k6VToY9rbmqfAzqE1mFcnl/Hha0douDsxWk/Bp0ohLZ3n4FkLx9rY92YqRr5S44NsAvg&#10;ZDWxrn368sTnkupUVBX4SVbJdw7A9J5A3vNtpZir4hm4G9VONWwhXEplNhg1MNE5tk9LYhhG1bmE&#10;+gdJmvoVCEa6u98Fw7yNzN9GiKQAlWOHUXs9ce3aLLURizLI3HI8As24CPV4PVtWW7IwtUGR7Yb5&#10;tXhrh1e//wPDX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9Rz0jZAIAAE8EAAAOAAAAAAAAAAAAAAAAAC4CAABkcnMvZTJvRG9j&#10;LnhtbFBLAQItABQABgAIAAAAIQBMoOks2AAAAAMBAAAPAAAAAAAAAAAAAAAAAL4EAABkcnMvZG93&#10;bnJldi54bWxQSwUGAAAAAAQABADzAAAAwwUAAAAA&#10;" filled="f" stroked="f">
                <o:lock v:ext="edit" aspectratio="t"/>
                <w10:anchorlock/>
              </v:rect>
            </w:pict>
          </mc:Fallback>
        </mc:AlternateContent>
      </w:r>
      <w:r w:rsidRPr="004241AB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80DE207" wp14:editId="57A511C4">
                <wp:extent cx="304800" cy="304800"/>
                <wp:effectExtent l="0" t="0" r="0" b="0"/>
                <wp:docPr id="8" name="dpage_0" descr="http://192.168.15.230/file/wu3xQwifrPDzqIzEpz_KaBNH4aQBDrizfo63w4j-o91VJSGNkaRtDGnADUl0cGX9ihLcC4whvo2U4w1TQYf9ZWBua7jKn8bp8iWSGUnWH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7374A0" id="dpage_0" o:spid="_x0000_s1026" alt="http://192.168.15.230/file/wu3xQwifrPDzqIzEpz_KaBNH4aQBDrizfo63w4j-o91VJSGNkaRtDGnADUl0cGX9ihLcC4whvo2U4w1TQYf9ZWBua7jKn8bp8iWSGUnWHs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1v4YwIAAE8EAAAOAAAAZHJzL2Uyb0RvYy54bWysVE1T2zAQvXem/0GjO7GdGEg8OAyQEj5S&#10;Cg0pbS+MIkuxwJaEpMQhv74rOVBob51eNNpd+e3bt7s+OFzXFVoxY4WSOU46MUZMUlUIucjx7PZ0&#10;p4+RdUQWpFKS5fiZWXw4/PjhoNEZ66pSVQUzCECkzRqd49I5nUWRpSWrie0ozSQEuTI1cWCaRVQY&#10;0gB6XUXdON6LGmUKbRRl1oJ31AbxMOBzzqj7wrllDlU5Bm4unCacc39GwwOSLQzRpaBbGuQfWNRE&#10;SEj6CjUijqClEX9B1YIaZRV3HarqSHEuKAs1QDVJ/Ec105JoFmoBcax+lcn+P1h6tbo2SBQ5hkZJ&#10;UkOLCk0W7B7EKpilINW2Jcmg20n2+p1kt9PtxREXFRBf9tY3jeDmerR5Ot980pv7S3J8dZaSm+OR&#10;ERuu9npN+rCjBsm3i+n46pF8daOxPBrNqpiOvw9EOaEnaVOuVHeWNsntzQ8++Hl3vCT7D5eyP9d9&#10;cTcdz+TdmaW+U422GRCe6mvjtbZ6ouijRVKdlEQu2JHV0G+YQqjkxWWMakpGCpAs8RDROwxvWEBD&#10;8+azKqB2snQq9HHNTe1zQIfQOozL8+u4sLVDFJy9OO3HoBOF0PbuM5Ds5WNtrBszVSN/ybEBdgGc&#10;rCbWtU9fnvhcUp2KqgI/ySr5zgGY3hPIe76tFHNVPAN3o9qphi2ES6nMBqMGJjrH9mlJDMOoOpdQ&#10;/yBJU78CwUh397tgmLeR+dsIkRSgcuwwaq8nrl2bpTZiUQaZW45HoBkXoR6vZ8tqSxamNiiy3TC/&#10;Fm/t8Or3f2D4C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OmrW/hjAgAATwQAAA4AAAAAAAAAAAAAAAAALgIAAGRycy9lMm9Eb2Mu&#10;eG1sUEsBAi0AFAAGAAgAAAAhAEyg6SzYAAAAAwEAAA8AAAAAAAAAAAAAAAAAvQQAAGRycy9kb3du&#10;cmV2LnhtbFBLBQYAAAAABAAEAPMAAADCBQAAAAA=&#10;" filled="f" stroked="f">
                <o:lock v:ext="edit" aspectratio="t"/>
                <w10:anchorlock/>
              </v:rect>
            </w:pict>
          </mc:Fallback>
        </mc:AlternateContent>
      </w:r>
    </w:p>
    <w:p w14:paraId="517000BA" w14:textId="10AC4D56" w:rsidR="004241AB" w:rsidRDefault="004241AB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</w:p>
    <w:p w14:paraId="3D1FA6A6" w14:textId="0248EFF2" w:rsidR="006E27E4" w:rsidRDefault="006E27E4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</w:p>
    <w:p w14:paraId="4329CEE3" w14:textId="35F2A83E" w:rsidR="006E27E4" w:rsidRDefault="006E27E4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</w:p>
    <w:p w14:paraId="392D31D5" w14:textId="15DD9405" w:rsidR="006E27E4" w:rsidRDefault="006E27E4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</w:p>
    <w:p w14:paraId="70843CE9" w14:textId="77777777" w:rsidR="006E27E4" w:rsidRDefault="006E27E4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</w:p>
    <w:p w14:paraId="50D8AFF8" w14:textId="77777777" w:rsidR="004241AB" w:rsidRPr="004241AB" w:rsidRDefault="004241AB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lastRenderedPageBreak/>
        <w:t>ПРАВИТЕЛЬСТВО ЛЕНИНГРАДСКОЙ ОБЛАСТИ</w:t>
      </w:r>
    </w:p>
    <w:p w14:paraId="23E3931D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</w:p>
    <w:p w14:paraId="6C8F8717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ПОСТАНОВЛЕНИЕ</w:t>
      </w:r>
    </w:p>
    <w:p w14:paraId="593E691A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от 16 ноября 2018 г. N 441</w:t>
      </w:r>
    </w:p>
    <w:p w14:paraId="4A52EC14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</w:p>
    <w:p w14:paraId="6A3788BD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ОБ УТВЕРЖДЕНИИ ПОРЯДКА ПРЕДОСТАВЛЕНИЯ СУБСИДИЙ СУБЪЕКТАМ</w:t>
      </w:r>
    </w:p>
    <w:p w14:paraId="6F85B3D1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МАЛОГО И СРЕДНЕГО ПРЕДПРИНИМАТЕЛЬСТВА, ОСУЩЕСТВЛЯЮЩИМ</w:t>
      </w:r>
    </w:p>
    <w:p w14:paraId="77504E1C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ТОРГОВУЮ ДЕЯТЕЛЬНОСТЬ НА ТЕРРИТОРИИ ЛЕНИНГРАДСКОЙ ОБЛАСТИ,</w:t>
      </w:r>
    </w:p>
    <w:p w14:paraId="5ED18BAB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ДЛЯ ВОЗМЕЩЕНИЯ ЧАСТИ ЗАТРАТ, СВЯЗАННЫХ С ПРИОБРЕТЕНИЕМ</w:t>
      </w:r>
    </w:p>
    <w:p w14:paraId="27E816EF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АВТОМАГАЗИНОВ, ПРИЦЕПОВ ДЛЯ ОБСЛУЖИВАНИЯ СЕЛЬСКИХ НАСЕЛЕННЫХ</w:t>
      </w:r>
    </w:p>
    <w:p w14:paraId="0DC49350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ПУНКТОВ ЛЕНИНГРАДСКОЙ ОБЛАСТИ И УЧАСТИЯ В ЯРМАРОЧНЫХ</w:t>
      </w:r>
    </w:p>
    <w:p w14:paraId="4954184A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МЕРОПРИЯТИЯХ, В РАМКАХ ГОСУДАРСТВЕННОЙ ПРОГРАММЫ</w:t>
      </w:r>
    </w:p>
    <w:p w14:paraId="3A349983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ЛЕНИНГРАДСКОЙ ОБЛАСТИ "СТИМУЛИРОВАНИЕ ЭКОНОМИЧЕСКОЙ</w:t>
      </w:r>
    </w:p>
    <w:p w14:paraId="0EF20D23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АКТИВНОСТИ ЛЕНИНГРАДСКОЙ ОБЛАСТИ"</w:t>
      </w:r>
    </w:p>
    <w:p w14:paraId="76EEA352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14:paraId="3BFC760D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В соответствии со </w:t>
      </w:r>
      <w:hyperlink r:id="rId6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статьей 78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Бюджетного кодекса Российской Федерации, в целях реализации </w:t>
      </w:r>
      <w:hyperlink r:id="rId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мероприятия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"Формирование рыночных ниш для малого и среднего предпринимательства и развитие конкуренции на локальных рынках" подпрограммы "Развитие малого, среднего предпринимательства и потребительского рынка Ленинградской области" государственной программы Ленинградской области "Стимулирование экономической активности Ленинградской области", утвержденной постановлением Правительства Ленинградской области от 14 ноября 2013 года N 394, Правительство Ленинградской области постановляет:</w:t>
      </w:r>
    </w:p>
    <w:p w14:paraId="5F49B4E6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14:paraId="29ADD624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1. Утвердить прилагаемый </w:t>
      </w:r>
      <w:hyperlink w:anchor="P40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Порядок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предоставления субсидий субъектам малого и среднего предпринимательства, осуществляющим торговую деятельность на территории Ленинградской области, для возмещения части затрат, связанных с приобретением автомагазинов, прицепов для обслуживания сельских населенных пунктов Ленинградской области и участия в ярмарочных мероприятиях, в рамках государственной программы Ленинградской области "Стимулирование экономической активности Ленинградской области".</w:t>
      </w:r>
    </w:p>
    <w:p w14:paraId="0CFCDCD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 Признать утратившими силу:</w:t>
      </w:r>
    </w:p>
    <w:p w14:paraId="5BB14C65" w14:textId="77777777" w:rsidR="004241AB" w:rsidRPr="004241AB" w:rsidRDefault="006E27E4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hyperlink r:id="rId8" w:history="1">
        <w:r w:rsidR="004241AB"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постановление</w:t>
        </w:r>
      </w:hyperlink>
      <w:r w:rsidR="004241AB" w:rsidRPr="004241AB">
        <w:rPr>
          <w:rFonts w:ascii="Calibri" w:eastAsia="Times New Roman" w:hAnsi="Calibri" w:cs="Calibri"/>
          <w:sz w:val="22"/>
          <w:szCs w:val="20"/>
        </w:rPr>
        <w:t xml:space="preserve"> Правительства Ленинградской области от 1 августа 2016 года N 276 "Об утверждении Порядка предоставления субсидий субъектам малого и среднего предпринимательства для возмещения части затрат, связанных с приобретением автотранспортных средств, прицепов для участия в ярмарочных мероприятиях в рамках подпрограммы "Развитие малого, среднего предпринимательства и потребительского рынка Ленинградской области" государственной программы Ленинградской области "Стимулирование экономической активности Ленинградской области";</w:t>
      </w:r>
    </w:p>
    <w:p w14:paraId="3BCC972F" w14:textId="77777777" w:rsidR="004241AB" w:rsidRPr="004241AB" w:rsidRDefault="006E27E4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hyperlink r:id="rId9" w:history="1">
        <w:r w:rsidR="004241AB"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постановление</w:t>
        </w:r>
      </w:hyperlink>
      <w:r w:rsidR="004241AB" w:rsidRPr="004241AB">
        <w:rPr>
          <w:rFonts w:ascii="Calibri" w:eastAsia="Times New Roman" w:hAnsi="Calibri" w:cs="Calibri"/>
          <w:sz w:val="22"/>
          <w:szCs w:val="20"/>
        </w:rPr>
        <w:t xml:space="preserve"> Правительства Ленинградской области от 6 июня 2017 года N 200 "О внесении изменения в постановление Правительства Ленинградской области от 1 августа 2016 года N 276 "Об утверждении Порядка предоставления субсидий субъектам малого и среднего предпринимательства для возмещения части затрат, связанных с приобретением автотранспортных средств, прицепов для участия в ярмарочных мероприятиях в рамках подпрограммы "Развитие малого, среднего предпринимательства и потребительского рынка Ленинградской области" государственной программы Ленинградской области "Стимулирование экономической активности Ленинградской области";</w:t>
      </w:r>
    </w:p>
    <w:p w14:paraId="32D0AD68" w14:textId="77777777" w:rsidR="004241AB" w:rsidRPr="004241AB" w:rsidRDefault="006E27E4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hyperlink r:id="rId10" w:history="1">
        <w:r w:rsidR="004241AB"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постановление</w:t>
        </w:r>
      </w:hyperlink>
      <w:r w:rsidR="004241AB" w:rsidRPr="004241AB">
        <w:rPr>
          <w:rFonts w:ascii="Calibri" w:eastAsia="Times New Roman" w:hAnsi="Calibri" w:cs="Calibri"/>
          <w:sz w:val="22"/>
          <w:szCs w:val="20"/>
        </w:rPr>
        <w:t xml:space="preserve"> Правительства Ленинградской области от 30 июня 2017 года N 252 "Об утверждении Порядка предоставления субсидий субъектам малого и среднего предпринимательства, осуществляющим торговую деятельность на территории Ленинградской области, для возмещения части затрат, связанных с приобретением специализированных автомагазинов для обслуживания сельских населенных пунктов Ленинградской области".</w:t>
      </w:r>
    </w:p>
    <w:p w14:paraId="0A9945A0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3. Контроль за исполнением постановления возложить на заместителя Председателя Правительства Ленинградской области - председателя комитета экономического развития и инвестиционной деятельности.</w:t>
      </w:r>
    </w:p>
    <w:p w14:paraId="3510D29C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4. Настоящее постановление вступает в силу со дня официального опубликования.</w:t>
      </w:r>
    </w:p>
    <w:p w14:paraId="616C6916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14:paraId="17085699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Губернатор</w:t>
      </w:r>
    </w:p>
    <w:p w14:paraId="35EEEABF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Ленинградской области</w:t>
      </w:r>
    </w:p>
    <w:p w14:paraId="29B07FF3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А.Дрозденко</w:t>
      </w:r>
      <w:proofErr w:type="spellEnd"/>
    </w:p>
    <w:p w14:paraId="73294998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14:paraId="11F92E87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14:paraId="1F7AB082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14:paraId="40D23F4C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14:paraId="5CD318CE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14:paraId="296B7AA4" w14:textId="77777777" w:rsidR="004241AB" w:rsidRPr="004241AB" w:rsidRDefault="004241AB" w:rsidP="004241AB">
      <w:pPr>
        <w:widowControl w:val="0"/>
        <w:autoSpaceDE w:val="0"/>
        <w:autoSpaceDN w:val="0"/>
        <w:jc w:val="right"/>
        <w:outlineLvl w:val="0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УТВЕРЖДЕН</w:t>
      </w:r>
    </w:p>
    <w:p w14:paraId="1B4CBD52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постановлением Правительства</w:t>
      </w:r>
    </w:p>
    <w:p w14:paraId="6A07C129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Ленинградской области</w:t>
      </w:r>
    </w:p>
    <w:p w14:paraId="468A41F2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16.11.2018 N 441</w:t>
      </w:r>
    </w:p>
    <w:p w14:paraId="4110CB03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(приложение)</w:t>
      </w:r>
    </w:p>
    <w:p w14:paraId="3C4913B9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5A866DAE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bookmarkStart w:id="0" w:name="P40"/>
      <w:bookmarkEnd w:id="0"/>
      <w:r w:rsidRPr="004241AB">
        <w:rPr>
          <w:rFonts w:ascii="Calibri" w:eastAsia="Times New Roman" w:hAnsi="Calibri" w:cs="Calibri"/>
          <w:b/>
          <w:sz w:val="22"/>
          <w:szCs w:val="20"/>
        </w:rPr>
        <w:t>ПОРЯДОК</w:t>
      </w:r>
    </w:p>
    <w:p w14:paraId="722AA55E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ПРЕДОСТАВЛЕНИЯ СУБСИДИЙ СУБЪЕКТАМ МАЛОГО И СРЕДНЕГО</w:t>
      </w:r>
    </w:p>
    <w:p w14:paraId="6916FC56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ПРЕДПРИНИМАТЕЛЬСТВА, ОСУЩЕСТВЛЯЮЩИМ ТОРГОВУЮ ДЕЯТЕЛЬНОСТЬ</w:t>
      </w:r>
    </w:p>
    <w:p w14:paraId="31DB4C61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НА ТЕРРИТОРИИ ЛЕНИНГРАДСКОЙ ОБЛАСТИ, ДЛЯ ВОЗМЕЩЕНИЯ ЧАСТИ</w:t>
      </w:r>
    </w:p>
    <w:p w14:paraId="450DF69C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ЗАТРАТ, СВЯЗАННЫХ С ПРИОБРЕТЕНИЕМ АВТОМАГАЗИНОВ, ПРИЦЕПОВ</w:t>
      </w:r>
    </w:p>
    <w:p w14:paraId="43BAA28D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ДЛЯ ОБСЛУЖИВАНИЯ СЕЛЬСКИХ НАСЕЛЕННЫХ ПУНКТОВ</w:t>
      </w:r>
    </w:p>
    <w:p w14:paraId="69FAD9EE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ЛЕНИНГРАДСКОЙ ОБЛАСТИ И УЧАСТИЯ В ЯРМАРОЧНЫХ МЕРОПРИЯТИЯХ,</w:t>
      </w:r>
    </w:p>
    <w:p w14:paraId="57877014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В РАМКАХ ГОСУДАРСТВЕННОЙ ПРОГРАММЫ ЛЕНИНГРАДСКОЙ ОБЛАСТИ</w:t>
      </w:r>
    </w:p>
    <w:p w14:paraId="01E38955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"СТИМУЛИРОВАНИЕ ЭКОНОМИЧЕСКОЙ АКТИВНОСТИ</w:t>
      </w:r>
    </w:p>
    <w:p w14:paraId="11184218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ЛЕНИНГРАДСКОЙ ОБЛАСТИ"</w:t>
      </w:r>
    </w:p>
    <w:p w14:paraId="6AAC5FBF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71E208BC" w14:textId="77777777" w:rsidR="004241AB" w:rsidRPr="004241AB" w:rsidRDefault="004241AB" w:rsidP="004241AB">
      <w:pPr>
        <w:widowControl w:val="0"/>
        <w:autoSpaceDE w:val="0"/>
        <w:autoSpaceDN w:val="0"/>
        <w:jc w:val="center"/>
        <w:outlineLvl w:val="1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1. Общие положения</w:t>
      </w:r>
    </w:p>
    <w:p w14:paraId="07761926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58AF7C3A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1.1. Настоящий Порядок устанавливает цели, условия и порядок предоставления субсидий из областного бюджета Ленинградской области (далее - областной бюджет) субъектам малого и среднего предпринимательства для возмещения части затрат, связанных с приобретением автомагазинов, прицепов для обслуживания сельских населенных пунктов Ленинградской области и участия в ярмарочных мероприятиях, в рамках </w:t>
      </w:r>
      <w:hyperlink r:id="rId1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подпрограммы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"Развитие малого, среднего предпринимательства и потребительского рынка Ленинградской области" государственной программы Ленинградской области "Стимулирование экономической активности Ленинградской области" (далее - субсидии), критерии отбора субъектов малого и среднего предпринимательства для предоставления субсидий, а также порядок возврата субсидий в случае нарушения условий их предоставления.</w:t>
      </w:r>
    </w:p>
    <w:p w14:paraId="5F3DAA77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1.2. В настоящем Порядке применяются следующие основные понятия:</w:t>
      </w:r>
    </w:p>
    <w:p w14:paraId="5BC17890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автомагазин (автолавка, автофургон) - нестационарный торговый объект, представляющий собой автотранспортное или транспортное средство (прицеп, полуприцеп) с размещенным в кузове торговым оборудованием, при условии образования в результате его остановки (или установки) одного или нескольких рабочих мест продавцов, на котором (которых) осуществляют предложение товаров, их отпуск и расчет с покупателями;</w:t>
      </w:r>
    </w:p>
    <w:p w14:paraId="283B044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договор - соглашение о предоставлении субсидии, заключенное между комитетом и победителем конкурсного отбора, по типовой форме, утвержденной Комитетом финансов </w:t>
      </w: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Ленинградской области;</w:t>
      </w:r>
    </w:p>
    <w:p w14:paraId="7B1FFB12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конкурсная комиссия - комиссия, образованная комитетом по развитию малого, среднего бизнеса и потребительского рынка Ленинградской области (далее - комитет) для проведения конкурсного отбора среди соискателей;</w:t>
      </w:r>
    </w:p>
    <w:p w14:paraId="14EFD53B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мобильный торговый объект - поставленное на учет в установленном порядке транспортное средство, используемое в целях развозной торговли, в том числе оснащенное контрольно-кассовой техникой, торговым и холодильным оборудованием, обеспечивающим условия для хранения и реализации товаров, которое произведено в Российской Федерации или в странах, входящих в Таможенный союз в рамках Евразийского экономического сообщества;</w:t>
      </w:r>
    </w:p>
    <w:p w14:paraId="4FD3FD4B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победитель конкурсного отбора - соискатель, отобранный по результатам конкурсного отбора для предоставления субсидии;</w:t>
      </w:r>
    </w:p>
    <w:p w14:paraId="12A8FD5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получатель субсидии - победитель конкурсного отбора, заключивший в установленный срок договор с комитетом;</w:t>
      </w:r>
    </w:p>
    <w:p w14:paraId="780AC272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прицеп - вид мобильного торгового объекта, одно-, двух- или многоосное устройство без двигателя, предназначенное для перевозки по дорогам грузов или оборудования, установленного на нем, который буксируется автотранспортным средством с помощью тягово-сцепного устройства;</w:t>
      </w:r>
    </w:p>
    <w:p w14:paraId="4FD28E3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развозная торговля - форма мелкорозничной торговли, осуществляемая вне стационарной торговой сети с использованием специализированных или специально оборудованных для торговли транспортных средств, а также мобильного оборудования, применяемого только в комплекте с транспортным средством;</w:t>
      </w:r>
    </w:p>
    <w:p w14:paraId="5BA5D487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сельский населенный пункт - населенный пункт Ленинградской области, не отнесенный областным </w:t>
      </w:r>
      <w:hyperlink r:id="rId12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законом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от 15 июня 2010 года N 32-оз "Об административно-территориальном устройстве Ленинградской области и порядке его изменения" к городским населенным пунктам;</w:t>
      </w:r>
    </w:p>
    <w:p w14:paraId="03D71A03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соискатели - субъекты малого и среднего предпринимательства - хозяйствующие субъекты (юридические лица и индивидуальные предприниматели), отнесенные в соответствии с условиями, установленными Федеральным </w:t>
      </w:r>
      <w:hyperlink r:id="rId13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законом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от 24 июля 2007 года N 209-ФЗ "О развитии малого и среднего предпринимательства в Российской Федерации" (далее - Федеральный закон от 24 июля 2007 года N 209-ФЗ), к малым предприятиям, в том числе к микропредприятиям, и средним предприятиям, за исключением субъектов малого и среднего предпринимательства, указанных в </w:t>
      </w:r>
      <w:hyperlink r:id="rId14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частях 3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и </w:t>
      </w:r>
      <w:hyperlink r:id="rId1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4 статьи 14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Федерального закона от 24 июля 2007 года N 209-ФЗ;</w:t>
      </w:r>
    </w:p>
    <w:p w14:paraId="6E0D85D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социально значимые продовольственные товары первой необходимости - товары, включенные в </w:t>
      </w:r>
      <w:hyperlink r:id="rId16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перечень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отдельных видов социально значимых продовольственных товаров первой необходимости, в отношении которых могут устанавливаться предельно допустимые розничные цены, утвержденный постановлением Правительства Российской Федерации от 15 июля 2010 года N 530 "Об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необходимости, перечня отдельных видов социально значимых продовольственных товаров первой необходимости, в отношении которых могут устанавливаться предельно допустимые розничные цены, и перечня отдельных видов социально значимых продовольственных товаров, за приобретение определенного количества которых хозяйствующему субъекту, осуществляющему торговую деятельность, не допускается выплата вознаграждения";</w:t>
      </w:r>
    </w:p>
    <w:p w14:paraId="17D424AF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ярмарка (ярмарочные мероприятия) - самостоятельное рыночное мероприятие, имеющее временный характер, доступное для всех продавцов и покупателей, организуемое в установленном месте и на определенный срок с целью заключения договоров купли-продажи и формирования региональных, межрегиональных и межгосударственных хозяйственных связей.</w:t>
      </w:r>
    </w:p>
    <w:p w14:paraId="408FFB0E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1.3. Субсидии предоставляются в пределах бюджетных ассигнований, утвержденных в сводной бюджетной росписи областного бюджета на соответствующий финансовый год комитету - главному распорядителю бюджетных средств, и доведенных лимитов бюджетных обязательств на текущий финансовый год.</w:t>
      </w:r>
    </w:p>
    <w:p w14:paraId="6E9F2BBD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1" w:name="P68"/>
      <w:bookmarkEnd w:id="1"/>
      <w:r w:rsidRPr="004241AB">
        <w:rPr>
          <w:rFonts w:ascii="Calibri" w:eastAsia="Times New Roman" w:hAnsi="Calibri" w:cs="Calibri"/>
          <w:sz w:val="22"/>
          <w:szCs w:val="20"/>
        </w:rPr>
        <w:t>1.4. Субсидии предоставляются в целях:</w:t>
      </w:r>
    </w:p>
    <w:p w14:paraId="6B5DE1D3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2" w:name="P69"/>
      <w:bookmarkEnd w:id="2"/>
      <w:r w:rsidRPr="004241AB">
        <w:rPr>
          <w:rFonts w:ascii="Calibri" w:eastAsia="Times New Roman" w:hAnsi="Calibri" w:cs="Calibri"/>
          <w:sz w:val="22"/>
          <w:szCs w:val="20"/>
        </w:rPr>
        <w:t>1) обеспечения обслуживания сельских населенных пунктов субъектами малого и среднего предпринимательства, осуществляющими торговую деятельность на территории Ленинградской области, путем возмещения части затрат, связанных с приобретением автомагазинов или прицепов;</w:t>
      </w:r>
    </w:p>
    <w:p w14:paraId="0BAD58B6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3" w:name="P70"/>
      <w:bookmarkEnd w:id="3"/>
      <w:r w:rsidRPr="004241AB">
        <w:rPr>
          <w:rFonts w:ascii="Calibri" w:eastAsia="Times New Roman" w:hAnsi="Calibri" w:cs="Calibri"/>
          <w:sz w:val="22"/>
          <w:szCs w:val="20"/>
        </w:rPr>
        <w:t>2) возмещения части затрат субъектов малого и среднего предпринимательства, осуществляющих торговую деятельность на территории Ленинградской области, на приобретение автомагазинов или прицепов для участия в ярмарочных мероприятиях, проводимых для обеспечения населения Ленинградской области продукцией собственного производства.</w:t>
      </w:r>
    </w:p>
    <w:p w14:paraId="1430F7BD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359CDB49" w14:textId="77777777" w:rsidR="004241AB" w:rsidRPr="004241AB" w:rsidRDefault="004241AB" w:rsidP="004241AB">
      <w:pPr>
        <w:widowControl w:val="0"/>
        <w:autoSpaceDE w:val="0"/>
        <w:autoSpaceDN w:val="0"/>
        <w:jc w:val="center"/>
        <w:outlineLvl w:val="1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2. Условия и порядок предоставления субсидий</w:t>
      </w:r>
    </w:p>
    <w:p w14:paraId="5D956040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469A6432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2.1. Субсидии предоставляются на конкурсной основе. Конкурсная комиссия для проведения конкурсного отбора образуется правовым актом комитета. Решения конкурсной комиссии носят рекомендательный характер.</w:t>
      </w:r>
    </w:p>
    <w:p w14:paraId="2C02B00D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4" w:name="P75"/>
      <w:bookmarkEnd w:id="4"/>
      <w:r w:rsidRPr="004241AB">
        <w:rPr>
          <w:rFonts w:ascii="Calibri" w:eastAsia="Times New Roman" w:hAnsi="Calibri" w:cs="Calibri"/>
          <w:sz w:val="22"/>
          <w:szCs w:val="20"/>
        </w:rPr>
        <w:t>2.2. Для участия в конкурсном отборе соискатель лично или через уполномоченного представителя соискателя (далее - представитель соискателя) представляет в комитет конкурсную заявку, в состав которой входят следующие документы:</w:t>
      </w:r>
    </w:p>
    <w:p w14:paraId="7E28AD0C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а) </w:t>
      </w:r>
      <w:hyperlink w:anchor="P24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заявление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о предоставлении субсидии по форме согласно приложению 1 к настоящему Порядку;</w:t>
      </w:r>
    </w:p>
    <w:p w14:paraId="7983ACC0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б) платежные документы и выписка банка по расчетному счету (расчетным счетам) соискателя, подтверждающие факт полной оплаты не ранее года, предшествующего текущему финансовому году, приобретенного автомагазина, прицепа (копии, заверенные кредитной организацией);</w:t>
      </w:r>
    </w:p>
    <w:p w14:paraId="4B874AA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в) договор купли-продажи и паспорт автомагазина, прицепа (копия и оригинал для сличения);</w:t>
      </w:r>
    </w:p>
    <w:p w14:paraId="20477063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г) отчет о финансовых результатах за прошедший год по установленной форме;</w:t>
      </w:r>
    </w:p>
    <w:p w14:paraId="6FAF54A3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д) документ, подтверждающий, что соискатель является членом сельскохозяйственного потребительского кооператива (при наличии);</w:t>
      </w:r>
    </w:p>
    <w:p w14:paraId="344EE6C7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е) документы, подтверждающие личность представителя соискателя и полномочия по представлению интересов соискателя, оформленные в соответствии с действующим законодательством.</w:t>
      </w:r>
    </w:p>
    <w:p w14:paraId="51F839FB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Все документы конкурсной заявки должны быть прошиты, пронумерованы, заверены подписью руководителя юридического лица либо индивидуального предпринимателя или уполномоченного лица и скреплены печатью (при наличии).</w:t>
      </w:r>
    </w:p>
    <w:p w14:paraId="3AD53C4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2.2.1. В рамках межведомственного информационного взаимодействия комитетом запрашиваются следующие документы:</w:t>
      </w:r>
    </w:p>
    <w:p w14:paraId="217677C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а) выписка из Единого государственного реестра юридических лиц или Единого государственного реестра индивидуальных предпринимателей;</w:t>
      </w:r>
    </w:p>
    <w:p w14:paraId="58DE4DDC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б) справка территориального налогового органа Ленинградской области об отсутствии просроченной задолженности по уплате налогов, сборов, страховых взносов и иных обязательных платежей в бюджеты бюджетной системы Российской Федерации и государственные внебюджетные фонды Российской Федерации.</w:t>
      </w:r>
    </w:p>
    <w:p w14:paraId="635DC3B7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В соответствии с </w:t>
      </w:r>
      <w:hyperlink r:id="rId1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частью 2 статьи 14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Федерального закона от 24 июля 2007 года N 209-ФЗ соискатель вправе представить указанные в настоящем пункте документы, полученные не ранее чем за три месяца до дня подачи конкурсной заявки, по собственной инициативе.</w:t>
      </w:r>
    </w:p>
    <w:p w14:paraId="1F2A38AC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5" w:name="P87"/>
      <w:bookmarkEnd w:id="5"/>
      <w:r w:rsidRPr="004241AB">
        <w:rPr>
          <w:rFonts w:ascii="Calibri" w:eastAsia="Times New Roman" w:hAnsi="Calibri" w:cs="Calibri"/>
          <w:sz w:val="22"/>
          <w:szCs w:val="20"/>
        </w:rPr>
        <w:t xml:space="preserve">2.3. При представлении в комитет документов, указанных в </w:t>
      </w:r>
      <w:hyperlink w:anchor="P7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пункте 2.2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соискатели вправе воспользоваться бесплатной услугой "Прием документов от субъектов малого и среднего предпринимательства для участия в конкурсном отборе на получение субсидии", которая предоставляется государственным бюджетным учреждением Ленинградской области "Многофункциональный центр предоставления государственных и муниципальных услуг", а также организациями, образующими инфраструктуру поддержки субъектов малого и среднего предпринимательства Ленинградской области. Перечень таких организаций размещен на официальном сайте комитета, а также на сайте подведомственного комитету государственного казенного учреждения Ленинградской области "Ленинградский областной центр поддержки предпринимательства" (далее - ГКУ ЛО "Ленинградский областной центр поддержки предпринимательства") в информационно-телекоммуникационной сети "Интернет" (далее - сеть "Интернет").</w:t>
      </w:r>
    </w:p>
    <w:p w14:paraId="31CCD542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6" w:name="P88"/>
      <w:bookmarkEnd w:id="6"/>
      <w:r w:rsidRPr="004241AB">
        <w:rPr>
          <w:rFonts w:ascii="Calibri" w:eastAsia="Times New Roman" w:hAnsi="Calibri" w:cs="Calibri"/>
          <w:sz w:val="22"/>
          <w:szCs w:val="20"/>
        </w:rPr>
        <w:t>2.4. Прием конкурсных заявок начинается на следующий рабочий день после даты размещения на официальном сайте комитета в сети "Интернет" объявления о проведении конкурсного отбора, в котором указывается срок окончания приема конкурсных заявок.</w:t>
      </w:r>
    </w:p>
    <w:p w14:paraId="1A1E165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Прием конкурсных заявок осуществляется секретарем конкурсной комиссии, который является сотрудником комитета.</w:t>
      </w:r>
    </w:p>
    <w:p w14:paraId="0F4C3837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Соискатель лично или через представителя соискателя в сроки, установленные в объявлении, представляет в комитет документы в соответствии с </w:t>
      </w:r>
      <w:hyperlink w:anchor="P7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Порядка. Документы, поступившие позднее срока, указанного в объявлении, не рассматриваются.</w:t>
      </w:r>
    </w:p>
    <w:p w14:paraId="7A154E53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Рассмотрение конкурсной комиссией конкурсных заявок, а также принятие комитетом решения о предоставлении (отказе в предоставлении) субсидий осуществляется в срок не позднее пяти рабочих дней со дня окончания приема конкурсных заявок.</w:t>
      </w:r>
    </w:p>
    <w:p w14:paraId="1E6AB6C6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2.5. При получении конкурсной заявки секретарь конкурсной комиссии проверяет полноту представленных документов, предусмотренных </w:t>
      </w:r>
      <w:hyperlink w:anchor="P7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регистрирует конкурсную заявку в журнале конкурсных заявок и формирует реестр конкурсных заявок соискателей, участвующих в конкурсном отборе.</w:t>
      </w:r>
    </w:p>
    <w:p w14:paraId="7EF27DB4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Основанием для отказа в приеме конкурсной заявки является представление документов не в полном объеме. Секретарь конкурсной комиссии информирует соискателя об отказе в приеме конкурсной заявки в течение одного рабочего дня со дня получения конкурсной заявки путем направления соответствующего уведомления на адрес электронной почты, указанный соискателем при подаче конкурсной заявки. Отказ в приеме конкурсной заявки не препятствует повторной подаче конкурсной заявки в соответствии с </w:t>
      </w:r>
      <w:hyperlink w:anchor="P7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пунктами 2.2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и </w:t>
      </w:r>
      <w:hyperlink w:anchor="P8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2.3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 после устранения причин отказа в пределах срока приема конкурсных заявок.</w:t>
      </w:r>
    </w:p>
    <w:p w14:paraId="37CD4FF0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После окончания срока приема конкурсных заявок конкурсные заявки секретарем конкурсной комиссии не принимаются.</w:t>
      </w:r>
    </w:p>
    <w:p w14:paraId="5A80733E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Реестр конкурсных заявок представляется секретарем конкурсной комиссии на заседание конкурсной комиссии для принятия конкурсной комиссией решения.</w:t>
      </w:r>
    </w:p>
    <w:p w14:paraId="0CD1EF30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2.6. Заседание конкурсной комиссии созывается для рассмотрения конкурсных заявок, представленных одним или более соискателями.</w:t>
      </w:r>
    </w:p>
    <w:p w14:paraId="6CD1B9DC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2.7. Конкурсная заявка рассматривается на заседании конкурсной комиссии в присутствии соискателя или представителя соискателя. Конкурсная заявка рассматривается в отсутствие соискателя или представителя соискателя при наличии информации, поступившей в комитет от указанных лиц, о невозможности присутствовать на заседании конкурсной комиссии по уважительным причинам.</w:t>
      </w:r>
    </w:p>
    <w:p w14:paraId="44D41A5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2.8. Соискателю либо лицу, уполномоченному в соответствии с действующим законодательством представлять интересы соискателя на заседании конкурсной комиссии, необходимо иметь при себе документы, удостоверяющие личность.</w:t>
      </w:r>
    </w:p>
    <w:p w14:paraId="180276C3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2.9. Соискатель несет ответственность за подлинность документов и достоверность сведений, представленных в конкурсную комиссию, в соответствии с законодательством Российской Федерации.</w:t>
      </w:r>
    </w:p>
    <w:p w14:paraId="3192C872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2.10. Конкурсный отбор осуществляется конкурсной комиссией в два этапа.</w:t>
      </w:r>
    </w:p>
    <w:p w14:paraId="67207A54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2.10.1. В рамках первого этапа конкурсного отбора конкурсная комиссия в присутствии соискателя либо представителя соискателя в течение двух рабочих дней после окончания срока приема конкурсных заявок рассматривает конкурсную заявку и принимает решение о победителях конкурсного отбора.</w:t>
      </w:r>
    </w:p>
    <w:p w14:paraId="6401DC34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2.10.2. В рамках второго этапа конкурсного отбора конкурсная комиссия в течение не более трех рабочих дней после окончания первого этапа конкурсного отбора утверждает показатели результативности предоставления субсидий, количество баллов, а также размеры предоставляемых победителям конкурсного отбора субсидий исходя из расчета, осуществленного секретарем конкурсной комиссии.</w:t>
      </w:r>
    </w:p>
    <w:p w14:paraId="3669A21D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2.11. Основаниями для отказа в предоставлении субсидии являются:</w:t>
      </w:r>
    </w:p>
    <w:p w14:paraId="0D7D099B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несоответствие представленных документов требованиям, определенным </w:t>
      </w:r>
      <w:hyperlink w:anchor="P7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Порядка;</w:t>
      </w:r>
    </w:p>
    <w:p w14:paraId="10E63556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несоответствие соискателя требованиям настоящего Порядка;</w:t>
      </w:r>
    </w:p>
    <w:p w14:paraId="6A98D64B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недостоверность представленной соискателем информации.</w:t>
      </w:r>
    </w:p>
    <w:p w14:paraId="0461E1F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2.12. Решение о размере предоставляемой субсидии принимается конкурсной комиссией на основании набранных победителями конкурсного отбора баллов по конкурсным заявкам в соответствии со следующими критериями отбора:</w:t>
      </w:r>
    </w:p>
    <w:p w14:paraId="3A26E86C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а) количество обслуживаемых сельских населенных пунктов (единиц):</w:t>
      </w:r>
    </w:p>
    <w:p w14:paraId="01AF3E5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0 до 5 - 0 баллов,</w:t>
      </w:r>
    </w:p>
    <w:p w14:paraId="3AF777E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6 до 10 - 50 баллов,</w:t>
      </w:r>
    </w:p>
    <w:p w14:paraId="42BFD32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11 до 20 - 75 баллов,</w:t>
      </w:r>
    </w:p>
    <w:p w14:paraId="54136D4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более 20 - 100 баллов;</w:t>
      </w:r>
    </w:p>
    <w:p w14:paraId="08544A43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б) среднесписочная численность работников (человек):</w:t>
      </w:r>
    </w:p>
    <w:p w14:paraId="24B19D6B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до 2 - 50 баллов,</w:t>
      </w:r>
    </w:p>
    <w:p w14:paraId="4CF0EABC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от 3 до 5 - 75 баллов,</w:t>
      </w:r>
    </w:p>
    <w:p w14:paraId="516A187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более 5 - 100 баллов;</w:t>
      </w:r>
    </w:p>
    <w:p w14:paraId="6E399C3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в) средняя заработная плата (тысяч рублей):</w:t>
      </w:r>
    </w:p>
    <w:p w14:paraId="3329F38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до 10 включительно - 50 баллов,</w:t>
      </w:r>
    </w:p>
    <w:p w14:paraId="6B70088F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10 до 15 включительно - 75 баллов,</w:t>
      </w:r>
    </w:p>
    <w:p w14:paraId="44054E9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более 15 - 100 баллов;</w:t>
      </w:r>
    </w:p>
    <w:p w14:paraId="1AA4950E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г) вид приобретенного мобильного торгового объекта:</w:t>
      </w:r>
    </w:p>
    <w:p w14:paraId="36F6F54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прицеп (приобретен в текущем году) - 100 баллов,</w:t>
      </w:r>
    </w:p>
    <w:p w14:paraId="3B2C91A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прицеп (приобретен в год, предшествующий текущему году) - 90 баллов,</w:t>
      </w:r>
    </w:p>
    <w:p w14:paraId="37DCFDAD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автотранспортные средства (приобретены в текущем году) - 80 баллов,</w:t>
      </w:r>
    </w:p>
    <w:p w14:paraId="33FCA44C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автотранспортные средства (приобретены в год, предшествующий текущему году) - 70 баллов;</w:t>
      </w:r>
    </w:p>
    <w:p w14:paraId="7E37D843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д) вид деятельности:</w:t>
      </w:r>
    </w:p>
    <w:p w14:paraId="3F708EAE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деятельность в сфере сельского хозяйства или в сфере рыболовства и рыбоводства - 100 баллов,</w:t>
      </w:r>
    </w:p>
    <w:p w14:paraId="5C1E8B4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производство пищевых продуктов - 75 баллов;</w:t>
      </w:r>
    </w:p>
    <w:p w14:paraId="1AD28D2C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е) период ведения предпринимательской деятельности по видам деятельности, указанным в подпункте "д" настоящего пункта (лет):</w:t>
      </w:r>
    </w:p>
    <w:p w14:paraId="1A7E8B0E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более 5 - 100 баллов,</w:t>
      </w:r>
    </w:p>
    <w:p w14:paraId="03A9692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4 до 5 - 90 баллов,</w:t>
      </w:r>
    </w:p>
    <w:p w14:paraId="153411E7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3 до 4 - 80 баллов,</w:t>
      </w:r>
    </w:p>
    <w:p w14:paraId="099F93C0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2 до 3 - 70 баллов,</w:t>
      </w:r>
    </w:p>
    <w:p w14:paraId="49F3F58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1 года до 2 - 60 баллов,</w:t>
      </w:r>
    </w:p>
    <w:p w14:paraId="2F1E3E04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до 1 года - 50 баллов;</w:t>
      </w:r>
    </w:p>
    <w:p w14:paraId="363DE55D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ж) соискатель является членом сельскохозяйственного кооператива:</w:t>
      </w:r>
    </w:p>
    <w:p w14:paraId="7F94E65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нет - 0 баллов,</w:t>
      </w:r>
    </w:p>
    <w:p w14:paraId="0E54A0D9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да - 100 баллов.</w:t>
      </w:r>
    </w:p>
    <w:p w14:paraId="5FAB5C34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Секретарь конкурсной комиссии суммирует баллы, набранные каждым победителем конкурсного отбора по всем указанным критериям, и в зависимости от количества набранных баллов определяет коэффициент корректировки размера субсидии (K1):</w:t>
      </w:r>
    </w:p>
    <w:p w14:paraId="4BFD19A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50 до 349 баллов - 0,8,</w:t>
      </w:r>
    </w:p>
    <w:p w14:paraId="47CDB837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350 до 599 баллов - 0,9,</w:t>
      </w:r>
    </w:p>
    <w:p w14:paraId="3A20F7B0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от 600 баллов - 1.</w:t>
      </w:r>
    </w:p>
    <w:p w14:paraId="1DCAEF62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2.13. Секретарь конкурсной комиссии рассчитывает количество баллов по каждому победителю конкурсного отбора и осуществляет расчет размеров субсидий в зависимости от количества участвующих в конкурсном отборе, размера запрашиваемых ими сумм, </w:t>
      </w: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>количества набранных баллов и объема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 xml:space="preserve"> предусмотренных на реализацию мероприятия средств по следующим формулам:</w:t>
      </w:r>
    </w:p>
    <w:p w14:paraId="0D4E514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а) в случае если совокупный объем средств, запрашиваемых всеми победителями конкурсного отбора в рамках проводимого заседания конкурсной комиссии, превышает или равен объему нераспределенных бюджетных средств в рамках проводимого заседания конкурсной комиссии, размер субсидии определяется по формуле:</w:t>
      </w:r>
    </w:p>
    <w:p w14:paraId="1090DFFF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20EDECE4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>
        <w:rPr>
          <w:rFonts w:ascii="Calibri" w:eastAsia="Times New Roman" w:hAnsi="Calibri" w:cs="Calibri"/>
          <w:noProof/>
          <w:position w:val="-27"/>
          <w:sz w:val="22"/>
          <w:szCs w:val="20"/>
        </w:rPr>
        <w:drawing>
          <wp:inline distT="0" distB="0" distL="0" distR="0" wp14:anchorId="72A76344" wp14:editId="1A982A75">
            <wp:extent cx="2000250" cy="495300"/>
            <wp:effectExtent l="0" t="0" r="0" b="0"/>
            <wp:docPr id="3" name="Рисунок 3" descr="base_25_205876_32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e_25_205876_32768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5A398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0781E3FA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где:</w:t>
      </w:r>
    </w:p>
    <w:p w14:paraId="1D139490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S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subi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- размер субсидии, предоставляемой победителю конкурсного отбора, рублей (итоговое значение расчетного лимита рассчитывается в тысячах рублей с округлением до целых тысяч);</w:t>
      </w:r>
    </w:p>
    <w:p w14:paraId="1337084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S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- максимальный размер субсидии для данного победителя конкурсного отбора, исчисленный исходя из документально подтвержденных затрат и ограничений, предусмотренных </w:t>
      </w:r>
      <w:hyperlink w:anchor="P168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пунктами 2.14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и </w:t>
      </w:r>
      <w:hyperlink w:anchor="P169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2.15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рублей;</w:t>
      </w:r>
    </w:p>
    <w:p w14:paraId="4144FC22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K1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i</w:t>
      </w:r>
      <w:r w:rsidRPr="004241AB">
        <w:rPr>
          <w:rFonts w:ascii="Calibri" w:eastAsia="Times New Roman" w:hAnsi="Calibri" w:cs="Calibri"/>
          <w:sz w:val="22"/>
          <w:szCs w:val="20"/>
        </w:rPr>
        <w:t xml:space="preserve"> - коэффициент корректировки размера субсидии, запрашиваемой победителем конкурсного отбора, в соответствии с количеством набранных баллов (не может быть больше 1);</w:t>
      </w:r>
    </w:p>
    <w:p w14:paraId="0E897F9E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>
        <w:rPr>
          <w:rFonts w:ascii="Calibri" w:eastAsia="Times New Roman" w:hAnsi="Calibri" w:cs="Calibri"/>
          <w:noProof/>
          <w:position w:val="-11"/>
          <w:sz w:val="22"/>
          <w:szCs w:val="20"/>
        </w:rPr>
        <w:drawing>
          <wp:inline distT="0" distB="0" distL="0" distR="0" wp14:anchorId="5AA17CA1" wp14:editId="00371A30">
            <wp:extent cx="371475" cy="285750"/>
            <wp:effectExtent l="0" t="0" r="0" b="0"/>
            <wp:docPr id="2" name="Рисунок 2" descr="base_25_205876_327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e_25_205876_32769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1AB">
        <w:rPr>
          <w:rFonts w:ascii="Calibri" w:eastAsia="Times New Roman" w:hAnsi="Calibri" w:cs="Calibri"/>
          <w:sz w:val="22"/>
          <w:szCs w:val="20"/>
        </w:rPr>
        <w:t xml:space="preserve"> - совокупный объем средств, запрашиваемый всеми победителями конкурсного отбора в рамках проводимого заседания конкурсной комиссии, рублей;</w:t>
      </w:r>
    </w:p>
    <w:p w14:paraId="4BF18D04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V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bud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- объем нераспределенных бюджетных средств в рамках проводимого заседания конкурсной комиссии, рублей;</w:t>
      </w:r>
    </w:p>
    <w:p w14:paraId="0CBBAA46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K2 - коэффициент корректировки объема бюджетных средств, предусмотренных для распределения в текущем финансовом году (применяется в случае, если </w:t>
      </w: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C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p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&gt; n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1</w:t>
      </w:r>
      <w:r w:rsidRPr="004241AB">
        <w:rPr>
          <w:rFonts w:ascii="Calibri" w:eastAsia="Times New Roman" w:hAnsi="Calibri" w:cs="Calibri"/>
          <w:sz w:val="22"/>
          <w:szCs w:val="20"/>
        </w:rPr>
        <w:t xml:space="preserve"> + n):</w:t>
      </w:r>
    </w:p>
    <w:p w14:paraId="167FEE6A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44EA07B6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>
        <w:rPr>
          <w:rFonts w:ascii="Calibri" w:eastAsia="Times New Roman" w:hAnsi="Calibri" w:cs="Calibri"/>
          <w:noProof/>
          <w:position w:val="-27"/>
          <w:sz w:val="22"/>
          <w:szCs w:val="20"/>
        </w:rPr>
        <w:drawing>
          <wp:inline distT="0" distB="0" distL="0" distR="0" wp14:anchorId="5CF453EA" wp14:editId="244425DB">
            <wp:extent cx="1752600" cy="495300"/>
            <wp:effectExtent l="0" t="0" r="0" b="0"/>
            <wp:docPr id="1" name="Рисунок 1" descr="base_25_205876_327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se_25_205876_32770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6BB97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0BC76DF8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где:</w:t>
      </w:r>
    </w:p>
    <w:p w14:paraId="7CD27BF6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n - количество победителей конкурсного отбора, участвующих в заседании конкурсной комиссии, человек;</w:t>
      </w:r>
    </w:p>
    <w:p w14:paraId="31EA8767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C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p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- целевой показатель реализации комитетом мероприятия (количество соискателей субсидии), человек;</w:t>
      </w:r>
    </w:p>
    <w:p w14:paraId="0D5937C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n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1</w:t>
      </w:r>
      <w:r w:rsidRPr="004241AB">
        <w:rPr>
          <w:rFonts w:ascii="Calibri" w:eastAsia="Times New Roman" w:hAnsi="Calibri" w:cs="Calibri"/>
          <w:sz w:val="22"/>
          <w:szCs w:val="20"/>
        </w:rPr>
        <w:t xml:space="preserve"> - количество получателей субсидий, получивших субсидии в текущем финансовом году, человек;</w:t>
      </w:r>
    </w:p>
    <w:p w14:paraId="32BDEACB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3AE5403E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б) в случае если совокупный объем средств, запрашиваемых всеми победителями конкурсного отбора в рамках проводимого заседания конкурсной комиссии, меньше объема </w:t>
      </w: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нераспределенных бюджетных средств в рамках проводимого заседания конкурсной комиссии, размер субсидии определяется по формуле:</w:t>
      </w:r>
    </w:p>
    <w:p w14:paraId="07DE63D7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79A8F65C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S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subi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= </w:t>
      </w: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S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x K1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i</w:t>
      </w:r>
      <w:r w:rsidRPr="004241AB">
        <w:rPr>
          <w:rFonts w:ascii="Calibri" w:eastAsia="Times New Roman" w:hAnsi="Calibri" w:cs="Calibri"/>
          <w:sz w:val="22"/>
          <w:szCs w:val="20"/>
        </w:rPr>
        <w:t>.</w:t>
      </w:r>
    </w:p>
    <w:p w14:paraId="62001DA8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397EA826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Размеры исчисленных субсидий (</w:t>
      </w: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S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subi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>) фиксируются в протоколе заседания конкурсной комиссии.</w:t>
      </w:r>
    </w:p>
    <w:p w14:paraId="4B0585C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7" w:name="P168"/>
      <w:bookmarkEnd w:id="7"/>
      <w:r w:rsidRPr="004241AB">
        <w:rPr>
          <w:rFonts w:ascii="Calibri" w:eastAsia="Times New Roman" w:hAnsi="Calibri" w:cs="Calibri"/>
          <w:sz w:val="22"/>
          <w:szCs w:val="20"/>
        </w:rPr>
        <w:t xml:space="preserve">2.14. Субсидии предоставляются в размере не более 70 процентов от размера затрат, указанных в </w:t>
      </w:r>
      <w:hyperlink w:anchor="P69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подпунктах 1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и </w:t>
      </w:r>
      <w:hyperlink w:anchor="P70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2 пункта 1.4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произведенных не ранее года, предшествующего текущему финансовому году, в размере, не превышающем 1000000 рублей.</w:t>
      </w:r>
    </w:p>
    <w:p w14:paraId="2DEA2A8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8" w:name="P169"/>
      <w:bookmarkEnd w:id="8"/>
      <w:r w:rsidRPr="004241AB">
        <w:rPr>
          <w:rFonts w:ascii="Calibri" w:eastAsia="Times New Roman" w:hAnsi="Calibri" w:cs="Calibri"/>
          <w:sz w:val="22"/>
          <w:szCs w:val="20"/>
        </w:rPr>
        <w:t>2.15. Расчет размера субсидии для победителей конкурсного отбора - плательщиков налога на добавленную стоимость (далее - НДС) осуществляется на основании документально подтвержденных затрат без учета НДС.</w:t>
      </w:r>
    </w:p>
    <w:p w14:paraId="0B6EC4A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Расчет размера субсидии для победителей конкурсного отбора, не являющихся плательщиками НДС или освобожденных от исполнения обязанностей, связанных с исчислением и уплатой НДС, осуществляется на основании документально подтвержденных затрат с учетом НДС.</w:t>
      </w:r>
    </w:p>
    <w:p w14:paraId="337B1050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2.16. Победителям конкурсного отбора, осуществившим затраты в иностранной валюте, размер субсидий рассчитывается исходя из соотношения курса рубля к иностранной валюте, установленного Центральным банком Российской Федерации на дату осуществления платежей.</w:t>
      </w:r>
    </w:p>
    <w:p w14:paraId="132D982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2.17. В случае если на заседании конкурсной комиссии между победителями конкурсного отбора средства областного бюджета распределены не в полном объеме, комитет объявляет новый прием конкурсных заявок для проведения конкурсного отбора в соответствии с </w:t>
      </w:r>
      <w:hyperlink w:anchor="P88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 и размещает соответствующую информацию на официальном сайте комитета в сети "Интернет".</w:t>
      </w:r>
    </w:p>
    <w:p w14:paraId="5732771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2.18. При подаче единственной конкурсной заявки и наличии объема не распределенных на момент проведения заседания конкурсной комиссии средств субсидия предоставляется единственному победителю конкурсного отбора, соответствующему условиям и критериям конкурсного отбора, в соответствии с правовым актом комитета, изданным на основании решения конкурсной комиссии, носящего рекомендательный характер.</w:t>
      </w:r>
    </w:p>
    <w:p w14:paraId="460EA6C9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2.19. В случае отказа победителя конкурсного отбора на заседании конкурсной комиссии от получения субсидии конкурсная комиссия перераспределяет субсидии между оставшимися победителями конкурсного отбора в порядке очередности по количеству набранных баллов.</w:t>
      </w:r>
    </w:p>
    <w:p w14:paraId="3B213E2B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2.20. В случае отказа победителя конкурсного отбора от заключения договора либо нарушения срока заключения договора, указанного в </w:t>
      </w:r>
      <w:hyperlink w:anchor="P18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пункте 2.25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средства, предназначенные указанному победителю конкурсного отбора, предоставляются соискателю, следующему в порядке очередности по количеству набранных баллов, на основании правового акта комитета без проведения конкурсного отбора.</w:t>
      </w:r>
    </w:p>
    <w:p w14:paraId="055AC699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2.21. Решения конкурсной комиссии оформляются протоколом. Секретарь конкурсной комиссии осуществляет подготовку протокола не позднее рабочего дня, следующего за днем проведения заседания конкурсной комиссии. Выписка из протокола публикуется на сайте комитета в сети "Интернет" в течение одного рабочего дня с момента подготовки протокола.</w:t>
      </w:r>
    </w:p>
    <w:p w14:paraId="0681A04C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9" w:name="P177"/>
      <w:bookmarkEnd w:id="9"/>
      <w:r w:rsidRPr="004241AB">
        <w:rPr>
          <w:rFonts w:ascii="Calibri" w:eastAsia="Times New Roman" w:hAnsi="Calibri" w:cs="Calibri"/>
          <w:sz w:val="22"/>
          <w:szCs w:val="20"/>
        </w:rPr>
        <w:t>2.22. Комитет в течение трех рабочих дней с даты получения протокола, указанного в пункте 2.21 настоящего Порядка, издает распоряжение о результатах конкурсного отбора с указанием победителей конкурсного отбора и размеров предоставляемых им субсидий.</w:t>
      </w:r>
    </w:p>
    <w:p w14:paraId="35EF266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Распоряжение комитета о результатах конкурсного отбора публикуется секретарем </w:t>
      </w: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конкурсной комиссии на сайте комитета в сети "Интернет" не позднее одного рабочего дня с момента издания распоряжения.</w:t>
      </w:r>
    </w:p>
    <w:p w14:paraId="32A0158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2.23. Комитет не позднее одного рабочего дня после окончания срока заключения договора, предусмотренного </w:t>
      </w:r>
      <w:hyperlink w:anchor="P18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2.25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составляет по форме согласно приложению 2 к настоящему Порядку </w:t>
      </w:r>
      <w:hyperlink w:anchor="P400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реестр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победителей конкурсного отбора, заключивших в установленный срок договор с комитетом, для перечисления субсидий.</w:t>
      </w:r>
    </w:p>
    <w:p w14:paraId="4265CD8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2.24. Секретарь конкурсной комиссии на следующий рабочий день после издания распоряжения комитета, указанного в </w:t>
      </w:r>
      <w:hyperlink w:anchor="P17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пункте 2.22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извещает победителей конкурсного отбора о необходимости заключения с комитетом договора, оформляет и передает на подпись победителям конкурсного отбора два экземпляра договора, а также осуществляет контроль за сроками заключения договора, установленными пунктом 2.25 настоящего Порядка.</w:t>
      </w:r>
    </w:p>
    <w:p w14:paraId="568AA1D0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10" w:name="P181"/>
      <w:bookmarkEnd w:id="10"/>
      <w:r w:rsidRPr="004241AB">
        <w:rPr>
          <w:rFonts w:ascii="Calibri" w:eastAsia="Times New Roman" w:hAnsi="Calibri" w:cs="Calibri"/>
          <w:sz w:val="22"/>
          <w:szCs w:val="20"/>
        </w:rPr>
        <w:t xml:space="preserve">2.25. Договор подлежит заключению не позднее пяти рабочих дней со дня издания распоряжения комитета, указанного в </w:t>
      </w:r>
      <w:hyperlink w:anchor="P17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пункте 2.22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если иной срок не установлен правовым актом комитета.</w:t>
      </w:r>
    </w:p>
    <w:p w14:paraId="1F6E8660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2.26. Получатели субсидии на 1-е число месяца, предшествующего месяцу, в котором планируется заключение договора, должны соответствовать следующим требованиям:</w:t>
      </w:r>
    </w:p>
    <w:p w14:paraId="6E25D43C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- юридические лица не должны находиться в процессе реорганизации, ликвидации, банкротства и не должны иметь ограничения на осуществление хозяйственной деятельности, а получатели субсидий - индивидуальные предприниматели не должны прекратить деятельность в качестве индивидуального предпринимателя;</w:t>
      </w:r>
    </w:p>
    <w:p w14:paraId="3C4BE6F3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не должны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и(или) не предусматривающих раскрытия и предоставления информации при проведении финансовых операций (офшорные зоны) в отношении таких юридических лиц, в совокупности превышает 50 процентов;</w:t>
      </w:r>
    </w:p>
    <w:p w14:paraId="46E7DA82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получатели субсидий не должны получать в текущем финансовом году средства из областного бюджета в соответствии с иными нормативными правовыми актами, помимо настоящего Порядка, на цели, аналогичные целям, указанным в </w:t>
      </w:r>
      <w:hyperlink w:anchor="P68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пункте 1.4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по тем же платежным документам, подтверждающим произведенные затраты, что предъявлены в комитет;</w:t>
      </w:r>
    </w:p>
    <w:p w14:paraId="47B68C16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не должны иметь просроченной задолженности по возврату в областной бюджет субсидий и бюджетных инвестиций, иной просроченной задолженности перед областным бюджетом;</w:t>
      </w:r>
    </w:p>
    <w:p w14:paraId="4129002F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не должны иметь просроченной задолженности по платежам в бюджеты всех уровней бюджетной системы Российской Федерации и государственные внебюджетные фонды;</w:t>
      </w:r>
    </w:p>
    <w:p w14:paraId="5CF8DCE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не должны иметь задолженности перед работниками по заработной плате;</w:t>
      </w:r>
    </w:p>
    <w:p w14:paraId="523F2484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размер заработной платы работников получателя субсидии не должен быть ниже размера, установленного региональным соглашением о минимальной заработной плате в Ленинградской области;</w:t>
      </w:r>
    </w:p>
    <w:p w14:paraId="5B68C84C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получатели субсидий должны состоять на налоговом учете в территориальных налоговых </w:t>
      </w: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органах Ленинградской области;</w:t>
      </w:r>
    </w:p>
    <w:p w14:paraId="5DD8FE79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не должны иметь невыполненных обязательств перед комитетом по представлению сведений о хозяйственной деятельности за предшествующие годы по ранее заключенным договорам на предоставление субсидий.</w:t>
      </w:r>
    </w:p>
    <w:p w14:paraId="68A7534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2.27. Показателями результативности предоставления субсидии являются:</w:t>
      </w:r>
    </w:p>
    <w:p w14:paraId="7631C2A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для субсидий, предоставленных в целях, предусмотренных </w:t>
      </w:r>
      <w:hyperlink w:anchor="P69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подпунктом 1 пункта 1.4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- количество обслуживаемых сельских населенных пунктов и создание рабочих мест, и(или) увеличение размера выручки от реализации товаров (работ, услуг), и(или) увеличение заработной платы работникам;</w:t>
      </w:r>
    </w:p>
    <w:p w14:paraId="6E05329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для субсидий, предоставленных в целях, предусмотренных </w:t>
      </w:r>
      <w:hyperlink w:anchor="P70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подпунктом 2 пункта 1.4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- создание рабочих мест, и(или) увеличение размера выручки от реализации товаров (работ, услуг), и(или) увеличение заработной платы работникам.</w:t>
      </w:r>
    </w:p>
    <w:p w14:paraId="5871E3F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В случае признания соискателя победителем конкурсного отбора состав и значение показателей результативности использования субсидий определяются с учетом показателей результативности и их значений, представленных соискателем и учтенных при проведении конкурсного отбора, и отражаются в приложении к договору.</w:t>
      </w:r>
    </w:p>
    <w:p w14:paraId="2443DF0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2.28. Субсидия не может быть предоставлена в целях возмещения затрат в связи с производством (реализацией) подакцизных товаров.</w:t>
      </w:r>
    </w:p>
    <w:p w14:paraId="5AD047B7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2.29. В текущем финансовом году соискатель вправе подать конкурсную заявку на возмещение затрат, связанных с приобретением автомагазинов, прицепов для обслуживания сельских населенных пунктов и участия в ярмарочных мероприятиях, по одному договору.</w:t>
      </w:r>
    </w:p>
    <w:p w14:paraId="035C237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2.30. Не допускается повторное предоставление субсидий по ранее принятым платежным документам, подтверждающим произведенные затраты, связанные с приобретением соискателями автомагазинов, прицепов для обслуживания сельских населенных пунктов и участия в ярмарочных мероприятиях, и возмещенным в полном объеме в органах местного самоуправления, и(или) в органах исполнительной власти, и(или) в бюджетных учреждениях.</w:t>
      </w:r>
    </w:p>
    <w:p w14:paraId="00C8E92B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2.31. Основанием для перечисления субсидии на расчетный счет победителя конкурсного отбора является заключенный комитетом с победителем конкурсного отбора договор и распоряжение комитета, предусмотренное </w:t>
      </w:r>
      <w:hyperlink w:anchor="P17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2.22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Порядка.</w:t>
      </w:r>
    </w:p>
    <w:p w14:paraId="36A5C9CC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Субсидия перечисляется на расчетный счет, указанный соискателем в </w:t>
      </w:r>
      <w:hyperlink w:anchor="P24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заявлении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о предоставлении субсидии в соответствии с приложением 1 к настоящему Порядку, в течение 10 рабочих дней со дня заключения договора.</w:t>
      </w:r>
    </w:p>
    <w:p w14:paraId="113B7347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2.32. </w:t>
      </w:r>
      <w:hyperlink r:id="rId2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Договор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заключается по типовой форме, утвержденной приказом Комитета финансов Ленинградской области от 30 декабря 2016 года N 18-02/01-04-126 "Об утверждении типовых форм соглашений (договоров) о предоставлении из областного бюджета Ленинградской области субсидий юридическим лицам (за исключением государственных учреждений), индивидуальным предпринимателям, физическим лицам - производителям товаров, работ, услуг", с учетом дополнительных обязательств получателя субсидии. В договоре указываются следующие обязанности получателя субсидии:</w:t>
      </w:r>
    </w:p>
    <w:p w14:paraId="30C2136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а) по представлению в комитет плана мероприятий ("дорожной карты") по достижению до 31 декабря года предоставления субсидии показателей результативности предоставления субсидии;</w:t>
      </w:r>
    </w:p>
    <w:p w14:paraId="206F417E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б) по осуществлению хозяйственной деятельности в течение трех лет с момента получения субсидии в соответствии с видом деятельности, являвшимся основным на момент подачи </w:t>
      </w: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конкурсной заявки на участие в конкурсном отборе;</w:t>
      </w:r>
    </w:p>
    <w:p w14:paraId="673047E7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в) по запрету на приобретение за счет средств субсидии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настоящим Порядком;</w:t>
      </w:r>
    </w:p>
    <w:p w14:paraId="42434D8C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г) по запрету на отчуждение получателем субсидии автомагазина или прицепа из собственности в течение двух лет после предоставления субсидии.</w:t>
      </w:r>
    </w:p>
    <w:p w14:paraId="2B02CB87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2546C174" w14:textId="77777777" w:rsidR="004241AB" w:rsidRPr="004241AB" w:rsidRDefault="004241AB" w:rsidP="004241AB">
      <w:pPr>
        <w:widowControl w:val="0"/>
        <w:autoSpaceDE w:val="0"/>
        <w:autoSpaceDN w:val="0"/>
        <w:jc w:val="center"/>
        <w:outlineLvl w:val="1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3. Требования к отчетности</w:t>
      </w:r>
    </w:p>
    <w:p w14:paraId="26783697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6CD30237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3.1. Получатель субсидии представляет в комитет:</w:t>
      </w:r>
    </w:p>
    <w:p w14:paraId="7608DD2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а) ежегодный отчет о достижении показателей результативности предоставления субсидии по форме согласно приложению к договору (в том числе в электронном виде через официальный сайт ГКУ ЛО "Ленинградский областной центр поддержки предпринимательства" в сети "Интернет") не позднее 15 февраля года, следующего за годом предоставления субсидии;</w:t>
      </w:r>
    </w:p>
    <w:p w14:paraId="4D18439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б) анкету получателя субсидии по форме согласно приложению к договору (в том числе через организации инфраструктуры поддержки субъектов малого и среднего предпринимательства Ленинградской области на бумажном носителе, а также в электронном виде через официальный сайт ГКУ ЛО "Ленинградский областной центр поддержки предпринимательства" в сети "Интернет") - ежегодно до 15 февраля года, следующего за отчетным, в течение трех лет после года получения субсидии.</w:t>
      </w:r>
    </w:p>
    <w:p w14:paraId="36E58A10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1EEE66F9" w14:textId="77777777" w:rsidR="004241AB" w:rsidRPr="004241AB" w:rsidRDefault="004241AB" w:rsidP="004241AB">
      <w:pPr>
        <w:widowControl w:val="0"/>
        <w:autoSpaceDE w:val="0"/>
        <w:autoSpaceDN w:val="0"/>
        <w:jc w:val="center"/>
        <w:outlineLvl w:val="1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4. Ответственность получателей субсидий и порядок возврата</w:t>
      </w:r>
    </w:p>
    <w:p w14:paraId="3AF12C29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субсидий в случае нарушения условий, установленных</w:t>
      </w:r>
    </w:p>
    <w:p w14:paraId="5137E23B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при их предоставлении</w:t>
      </w:r>
    </w:p>
    <w:p w14:paraId="67EEDA42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5137F43C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4.1. Получатели субсидий несут ответственность в соответствии с законодательством Российской Федерации за выполнение обязательств по заключенным договорам, своевременность и достоверность представляемых сведений и документов.</w:t>
      </w:r>
    </w:p>
    <w:p w14:paraId="6AA18EF7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4.2. В случае нарушения получателем субсидии целей, условий и порядка предоставления субсидий, выявленного по фактам проверок, проведенных комитетом - главным распорядителем бюджетных средств и уполномоченным органом государственного финансового контроля Ленинградской области, а также недостижения показателей результативности предоставления субсидий, выявленного на основании представленной отчетности, возврат субсидии осуществляется получателем субсидии в добровольном порядке в месячный срок с даты уведомления с требованием о возврате денежных средств (датой уведомления считается дата отправки уведомления почтой либо дата вручения уведомления лично). Если по истечении указанного срока получатель субсидии отказывается добровольно возвращать субсидию, взыскание денежных средств осуществляется в судебном порядке.</w:t>
      </w:r>
    </w:p>
    <w:p w14:paraId="52F68C8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4.3. Комитет и орган государственного финансового контроля Ленинградской области проводят проверки соблюдения получателями субсидий условий, целей и порядка предоставления субсидий.</w:t>
      </w:r>
    </w:p>
    <w:p w14:paraId="5779AEA5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722DD218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62E1E0F9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0E808CD9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74A812E2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6EE94ED3" w14:textId="77777777" w:rsidR="004241AB" w:rsidRPr="004241AB" w:rsidRDefault="004241AB" w:rsidP="004241AB">
      <w:pPr>
        <w:widowControl w:val="0"/>
        <w:autoSpaceDE w:val="0"/>
        <w:autoSpaceDN w:val="0"/>
        <w:jc w:val="right"/>
        <w:outlineLvl w:val="1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Приложение 1</w:t>
      </w:r>
    </w:p>
    <w:p w14:paraId="0781F60F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к Порядку...</w:t>
      </w:r>
    </w:p>
    <w:p w14:paraId="1FC9453D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0771F9F3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(Форма)</w:t>
      </w:r>
    </w:p>
    <w:p w14:paraId="3A8E8903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092B189A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В комитет по развитию малого, среднего бизнеса</w:t>
      </w:r>
    </w:p>
    <w:p w14:paraId="555B7D9F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и потребительского рынка Ленинградской области</w:t>
      </w:r>
    </w:p>
    <w:p w14:paraId="31EF2703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от ___________________________________________</w:t>
      </w:r>
    </w:p>
    <w:p w14:paraId="3EB8674C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(фамилия, имя, отчество руководителя</w:t>
      </w:r>
    </w:p>
    <w:p w14:paraId="435F93D8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организации/индивидуального предпринимателя)</w:t>
      </w:r>
    </w:p>
    <w:p w14:paraId="44B79904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______________________________________________</w:t>
      </w:r>
    </w:p>
    <w:p w14:paraId="5275F63C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(наименование организации/индивидуального</w:t>
      </w:r>
    </w:p>
    <w:p w14:paraId="12743617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предпринимателя)</w:t>
      </w:r>
    </w:p>
    <w:p w14:paraId="0F4BBF1D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______________________________________________</w:t>
      </w:r>
    </w:p>
    <w:p w14:paraId="67EF7C32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(юридический адрес)</w:t>
      </w:r>
    </w:p>
    <w:p w14:paraId="697C8100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14:paraId="686DB9FC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bookmarkStart w:id="11" w:name="P241"/>
      <w:bookmarkEnd w:id="11"/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ЗАЯВЛЕНИЕ</w:t>
      </w:r>
    </w:p>
    <w:p w14:paraId="5484E258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14:paraId="08EC3618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</w:t>
      </w: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>Прошу  предоставить</w:t>
      </w:r>
      <w:proofErr w:type="gramEnd"/>
      <w:r w:rsidRPr="004241AB">
        <w:rPr>
          <w:rFonts w:ascii="Courier New" w:eastAsia="Times New Roman" w:hAnsi="Courier New" w:cs="Courier New"/>
          <w:sz w:val="20"/>
          <w:szCs w:val="20"/>
        </w:rPr>
        <w:t xml:space="preserve">  субсидию  для возмещения части затрат, связанных с</w:t>
      </w:r>
    </w:p>
    <w:p w14:paraId="68E3EE50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14:paraId="0B3A6ABA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(наименование предмета затрат в соответствии с </w:t>
      </w:r>
      <w:hyperlink w:anchor="P68" w:history="1">
        <w:r w:rsidRPr="004241AB">
          <w:rPr>
            <w:rFonts w:ascii="Courier New" w:eastAsia="Times New Roman" w:hAnsi="Courier New" w:cs="Courier New"/>
            <w:color w:val="0000FF"/>
            <w:sz w:val="20"/>
            <w:szCs w:val="20"/>
          </w:rPr>
          <w:t>пунктом 1.4</w:t>
        </w:r>
      </w:hyperlink>
      <w:r w:rsidRPr="004241AB">
        <w:rPr>
          <w:rFonts w:ascii="Courier New" w:eastAsia="Times New Roman" w:hAnsi="Courier New" w:cs="Courier New"/>
          <w:sz w:val="20"/>
          <w:szCs w:val="20"/>
        </w:rPr>
        <w:t xml:space="preserve"> Порядка)</w:t>
      </w:r>
    </w:p>
    <w:p w14:paraId="5B1D181E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__________________________________________________________________________.</w:t>
      </w:r>
    </w:p>
    <w:p w14:paraId="063319BC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Сообщаю,  что  государственную  или  муниципальную финансовую поддержку</w:t>
      </w:r>
    </w:p>
    <w:p w14:paraId="716EE4CF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аналогичной   формы  в  соответствующих  органах  исполнительной  власти  и</w:t>
      </w:r>
    </w:p>
    <w:p w14:paraId="464CDD26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>бюджетных  организациях</w:t>
      </w:r>
      <w:proofErr w:type="gramEnd"/>
      <w:r w:rsidRPr="004241AB">
        <w:rPr>
          <w:rFonts w:ascii="Courier New" w:eastAsia="Times New Roman" w:hAnsi="Courier New" w:cs="Courier New"/>
          <w:sz w:val="20"/>
          <w:szCs w:val="20"/>
        </w:rPr>
        <w:t xml:space="preserve">  для компенсации затрат на указанные цели по тем же</w:t>
      </w:r>
    </w:p>
    <w:p w14:paraId="0DCCCFB4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платежным   документам,   подтверждающим   произведенные   затраты,  что  и</w:t>
      </w:r>
    </w:p>
    <w:p w14:paraId="0548D827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представляемые в комитет, _________________________________________________</w:t>
      </w:r>
    </w:p>
    <w:p w14:paraId="569906A4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(наименование организации/индивидуального</w:t>
      </w:r>
    </w:p>
    <w:p w14:paraId="47A09D71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предпринимателя)</w:t>
      </w:r>
    </w:p>
    <w:p w14:paraId="77C4C60C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не получал.</w:t>
      </w:r>
    </w:p>
    <w:p w14:paraId="52EEBDEF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</w:t>
      </w: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>Просроченной  задолженности</w:t>
      </w:r>
      <w:proofErr w:type="gramEnd"/>
      <w:r w:rsidRPr="004241AB">
        <w:rPr>
          <w:rFonts w:ascii="Courier New" w:eastAsia="Times New Roman" w:hAnsi="Courier New" w:cs="Courier New"/>
          <w:sz w:val="20"/>
          <w:szCs w:val="20"/>
        </w:rPr>
        <w:t xml:space="preserve">  по заработной плате работникам, а также по</w:t>
      </w:r>
    </w:p>
    <w:p w14:paraId="2BF9522B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платежам  в  бюджеты  всех уровней бюджетной системы Российской Федерации и</w:t>
      </w:r>
    </w:p>
    <w:p w14:paraId="16D1F505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государственные внебюджетные фонды не имею.</w:t>
      </w:r>
    </w:p>
    <w:p w14:paraId="0FB1798A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В   процессе   реорганизации,   ликвидации,  банкротства  не  нахожусь,</w:t>
      </w:r>
    </w:p>
    <w:p w14:paraId="269069DE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ограничений на осуществление хозяйственной деятельности не имею.</w:t>
      </w:r>
    </w:p>
    <w:p w14:paraId="0D3A2F1C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Осведомлен</w:t>
      </w: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 xml:space="preserve">   (</w:t>
      </w:r>
      <w:proofErr w:type="gramEnd"/>
      <w:r w:rsidRPr="004241AB">
        <w:rPr>
          <w:rFonts w:ascii="Courier New" w:eastAsia="Times New Roman" w:hAnsi="Courier New" w:cs="Courier New"/>
          <w:sz w:val="20"/>
          <w:szCs w:val="20"/>
        </w:rPr>
        <w:t>осведомлена)   о   том,   что   несу  ответственность  за</w:t>
      </w:r>
    </w:p>
    <w:p w14:paraId="0C2E0743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достоверность и подлинность представленных в конкурсную комиссию документов</w:t>
      </w:r>
    </w:p>
    <w:p w14:paraId="5CD950C2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и  сведений  в  соответствии с законодательством Российской Федерации и даю</w:t>
      </w:r>
    </w:p>
    <w:p w14:paraId="17FBFDE4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согласие на обработку моих персональных данных в целях получения субсидии.</w:t>
      </w:r>
    </w:p>
    <w:p w14:paraId="3947DE62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</w:t>
      </w:r>
      <w:hyperlink w:anchor="P283" w:history="1">
        <w:r w:rsidRPr="004241AB">
          <w:rPr>
            <w:rFonts w:ascii="Courier New" w:eastAsia="Times New Roman" w:hAnsi="Courier New" w:cs="Courier New"/>
            <w:color w:val="0000FF"/>
            <w:sz w:val="20"/>
            <w:szCs w:val="20"/>
          </w:rPr>
          <w:t>Информация</w:t>
        </w:r>
      </w:hyperlink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о    </w:t>
      </w: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 xml:space="preserve">соискателе,   </w:t>
      </w:r>
      <w:proofErr w:type="gramEnd"/>
      <w:r w:rsidRPr="004241AB">
        <w:rPr>
          <w:rFonts w:ascii="Courier New" w:eastAsia="Times New Roman" w:hAnsi="Courier New" w:cs="Courier New"/>
          <w:sz w:val="20"/>
          <w:szCs w:val="20"/>
        </w:rPr>
        <w:t xml:space="preserve"> показателях   финансово-хозяйственной</w:t>
      </w:r>
    </w:p>
    <w:p w14:paraId="152B252E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деятельности соискателя и </w:t>
      </w:r>
      <w:hyperlink w:anchor="P342" w:history="1">
        <w:r w:rsidRPr="004241AB">
          <w:rPr>
            <w:rFonts w:ascii="Courier New" w:eastAsia="Times New Roman" w:hAnsi="Courier New" w:cs="Courier New"/>
            <w:color w:val="0000FF"/>
            <w:sz w:val="20"/>
            <w:szCs w:val="20"/>
          </w:rPr>
          <w:t>план</w:t>
        </w:r>
      </w:hyperlink>
      <w:r w:rsidRPr="004241AB">
        <w:rPr>
          <w:rFonts w:ascii="Courier New" w:eastAsia="Times New Roman" w:hAnsi="Courier New" w:cs="Courier New"/>
          <w:sz w:val="20"/>
          <w:szCs w:val="20"/>
        </w:rPr>
        <w:t xml:space="preserve"> мероприятий ("дорожная карта") по достижению</w:t>
      </w:r>
    </w:p>
    <w:p w14:paraId="333E0571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показателей результативности использования субсидии прилагаются.</w:t>
      </w:r>
    </w:p>
    <w:p w14:paraId="6D638E93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14:paraId="1F618508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"___" ________ 20___ года                               ___________________</w:t>
      </w:r>
    </w:p>
    <w:p w14:paraId="7B393F79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                 (подпись)</w:t>
      </w:r>
    </w:p>
    <w:p w14:paraId="5E44EE4E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14:paraId="15770F2A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               Место печати</w:t>
      </w:r>
    </w:p>
    <w:p w14:paraId="138D7628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               (при наличии)</w:t>
      </w:r>
    </w:p>
    <w:p w14:paraId="34FAA357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0E590D09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0955D03D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3C226FF4" w14:textId="77777777" w:rsidR="004241AB" w:rsidRPr="004241AB" w:rsidRDefault="004241AB" w:rsidP="004241AB">
      <w:pPr>
        <w:widowControl w:val="0"/>
        <w:autoSpaceDE w:val="0"/>
        <w:autoSpaceDN w:val="0"/>
        <w:jc w:val="right"/>
        <w:outlineLvl w:val="2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Приложение 1</w:t>
      </w:r>
    </w:p>
    <w:p w14:paraId="102DBB89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к заявлению...</w:t>
      </w:r>
    </w:p>
    <w:p w14:paraId="45802CB8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6140604A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(Форма)</w:t>
      </w:r>
    </w:p>
    <w:p w14:paraId="7DBAE1BA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05729D87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bookmarkStart w:id="12" w:name="P283"/>
      <w:bookmarkEnd w:id="12"/>
      <w:r w:rsidRPr="004241AB">
        <w:rPr>
          <w:rFonts w:ascii="Calibri" w:eastAsia="Times New Roman" w:hAnsi="Calibri" w:cs="Calibri"/>
          <w:sz w:val="22"/>
          <w:szCs w:val="20"/>
        </w:rPr>
        <w:t>ИНФОРМАЦИЯ О СОИСКАТЕЛЕ</w:t>
      </w:r>
    </w:p>
    <w:p w14:paraId="1911E863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 состоянию на "___" ________ 20___ года</w:t>
      </w:r>
    </w:p>
    <w:p w14:paraId="5F0CD51C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(на дату подачи заявления)</w:t>
      </w:r>
    </w:p>
    <w:p w14:paraId="0A588764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83"/>
        <w:gridCol w:w="3288"/>
      </w:tblGrid>
      <w:tr w:rsidR="004241AB" w:rsidRPr="004241AB" w14:paraId="2578FC09" w14:textId="77777777" w:rsidTr="002B39CF">
        <w:tc>
          <w:tcPr>
            <w:tcW w:w="5783" w:type="dxa"/>
          </w:tcPr>
          <w:p w14:paraId="014EB03E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 xml:space="preserve">Полное и сокращенное (если имеется) наименование </w:t>
            </w: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lastRenderedPageBreak/>
              <w:t>юридического лица или фамилия, имя и отчество (если имеется) индивидуального предпринимателя</w:t>
            </w:r>
          </w:p>
        </w:tc>
        <w:tc>
          <w:tcPr>
            <w:tcW w:w="3288" w:type="dxa"/>
          </w:tcPr>
          <w:p w14:paraId="42CBF4BE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32349D2E" w14:textId="77777777" w:rsidTr="002B39CF">
        <w:tc>
          <w:tcPr>
            <w:tcW w:w="5783" w:type="dxa"/>
          </w:tcPr>
          <w:p w14:paraId="2D69B080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Место регистрации юридического лица или место жительства индивидуального предпринимателя (юридический адрес)</w:t>
            </w:r>
          </w:p>
        </w:tc>
        <w:tc>
          <w:tcPr>
            <w:tcW w:w="3288" w:type="dxa"/>
          </w:tcPr>
          <w:p w14:paraId="4AA4E010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6BBD7B2B" w14:textId="77777777" w:rsidTr="002B39CF">
        <w:tc>
          <w:tcPr>
            <w:tcW w:w="5783" w:type="dxa"/>
          </w:tcPr>
          <w:p w14:paraId="277EBF9C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Телефон</w:t>
            </w:r>
          </w:p>
        </w:tc>
        <w:tc>
          <w:tcPr>
            <w:tcW w:w="3288" w:type="dxa"/>
          </w:tcPr>
          <w:p w14:paraId="44898B9A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7CCA4A32" w14:textId="77777777" w:rsidTr="002B39CF">
        <w:tc>
          <w:tcPr>
            <w:tcW w:w="5783" w:type="dxa"/>
          </w:tcPr>
          <w:p w14:paraId="5F2B13DC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Адрес электронной почты</w:t>
            </w:r>
          </w:p>
        </w:tc>
        <w:tc>
          <w:tcPr>
            <w:tcW w:w="3288" w:type="dxa"/>
          </w:tcPr>
          <w:p w14:paraId="12A5C6DA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26F7A437" w14:textId="77777777" w:rsidTr="002B39CF">
        <w:tc>
          <w:tcPr>
            <w:tcW w:w="5783" w:type="dxa"/>
          </w:tcPr>
          <w:p w14:paraId="778D586C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Почтовый адрес</w:t>
            </w:r>
          </w:p>
        </w:tc>
        <w:tc>
          <w:tcPr>
            <w:tcW w:w="3288" w:type="dxa"/>
          </w:tcPr>
          <w:p w14:paraId="0486159C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4B7CA784" w14:textId="77777777" w:rsidTr="002B39CF">
        <w:tc>
          <w:tcPr>
            <w:tcW w:w="5783" w:type="dxa"/>
          </w:tcPr>
          <w:p w14:paraId="0563A1B5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ИНН/КПП</w:t>
            </w:r>
          </w:p>
        </w:tc>
        <w:tc>
          <w:tcPr>
            <w:tcW w:w="3288" w:type="dxa"/>
          </w:tcPr>
          <w:p w14:paraId="5A3F5A6B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799EF60C" w14:textId="77777777" w:rsidTr="002B39CF">
        <w:tc>
          <w:tcPr>
            <w:tcW w:w="5783" w:type="dxa"/>
          </w:tcPr>
          <w:p w14:paraId="08335B55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ОГРН/ОГРНИП</w:t>
            </w:r>
          </w:p>
        </w:tc>
        <w:tc>
          <w:tcPr>
            <w:tcW w:w="3288" w:type="dxa"/>
          </w:tcPr>
          <w:p w14:paraId="35438054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3BBD9488" w14:textId="77777777" w:rsidTr="002B39CF">
        <w:tc>
          <w:tcPr>
            <w:tcW w:w="5783" w:type="dxa"/>
          </w:tcPr>
          <w:p w14:paraId="62521AE6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Расчетный счет</w:t>
            </w:r>
          </w:p>
        </w:tc>
        <w:tc>
          <w:tcPr>
            <w:tcW w:w="3288" w:type="dxa"/>
          </w:tcPr>
          <w:p w14:paraId="02DEE32B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2DC6A3FB" w14:textId="77777777" w:rsidTr="002B39CF">
        <w:tc>
          <w:tcPr>
            <w:tcW w:w="5783" w:type="dxa"/>
          </w:tcPr>
          <w:p w14:paraId="72F7E9D1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Наименование банка</w:t>
            </w:r>
          </w:p>
        </w:tc>
        <w:tc>
          <w:tcPr>
            <w:tcW w:w="3288" w:type="dxa"/>
          </w:tcPr>
          <w:p w14:paraId="2BD1E18D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7C275D91" w14:textId="77777777" w:rsidTr="002B39CF">
        <w:tc>
          <w:tcPr>
            <w:tcW w:w="5783" w:type="dxa"/>
          </w:tcPr>
          <w:p w14:paraId="388DB225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БИК</w:t>
            </w:r>
          </w:p>
        </w:tc>
        <w:tc>
          <w:tcPr>
            <w:tcW w:w="3288" w:type="dxa"/>
          </w:tcPr>
          <w:p w14:paraId="2EF806BD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2061B849" w14:textId="77777777" w:rsidTr="002B39CF">
        <w:tc>
          <w:tcPr>
            <w:tcW w:w="5783" w:type="dxa"/>
          </w:tcPr>
          <w:p w14:paraId="0D3D8CDF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Корреспондентский счет</w:t>
            </w:r>
          </w:p>
        </w:tc>
        <w:tc>
          <w:tcPr>
            <w:tcW w:w="3288" w:type="dxa"/>
          </w:tcPr>
          <w:p w14:paraId="0D5210F8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06A67C73" w14:textId="77777777" w:rsidTr="002B39CF">
        <w:tc>
          <w:tcPr>
            <w:tcW w:w="5783" w:type="dxa"/>
          </w:tcPr>
          <w:p w14:paraId="5FE79937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Сфера финансово-хозяйственной деятельности</w:t>
            </w:r>
          </w:p>
        </w:tc>
        <w:tc>
          <w:tcPr>
            <w:tcW w:w="3288" w:type="dxa"/>
          </w:tcPr>
          <w:p w14:paraId="52EDC4DF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77D4F196" w14:textId="77777777" w:rsidTr="002B39CF">
        <w:tc>
          <w:tcPr>
            <w:tcW w:w="5783" w:type="dxa"/>
          </w:tcPr>
          <w:p w14:paraId="3C010EA9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Система налогообложения</w:t>
            </w:r>
          </w:p>
        </w:tc>
        <w:tc>
          <w:tcPr>
            <w:tcW w:w="3288" w:type="dxa"/>
          </w:tcPr>
          <w:p w14:paraId="0F9C3CCB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296EDCD2" w14:textId="77777777" w:rsidTr="002B39CF">
        <w:tc>
          <w:tcPr>
            <w:tcW w:w="5783" w:type="dxa"/>
          </w:tcPr>
          <w:p w14:paraId="3F451063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Общее количество рабочих мест, ед.</w:t>
            </w:r>
          </w:p>
        </w:tc>
        <w:tc>
          <w:tcPr>
            <w:tcW w:w="3288" w:type="dxa"/>
          </w:tcPr>
          <w:p w14:paraId="57927A68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63DDF54F" w14:textId="77777777" w:rsidTr="002B39CF">
        <w:tc>
          <w:tcPr>
            <w:tcW w:w="5783" w:type="dxa"/>
          </w:tcPr>
          <w:p w14:paraId="1D1A337E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Среднесписочная численность работников за предшествующий календарный год, чел.</w:t>
            </w:r>
          </w:p>
        </w:tc>
        <w:tc>
          <w:tcPr>
            <w:tcW w:w="3288" w:type="dxa"/>
          </w:tcPr>
          <w:p w14:paraId="11361C07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06FC98D8" w14:textId="77777777" w:rsidTr="002B39CF">
        <w:tc>
          <w:tcPr>
            <w:tcW w:w="5783" w:type="dxa"/>
          </w:tcPr>
          <w:p w14:paraId="5518BD73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Минимальная месячная заработная плата работников, руб.</w:t>
            </w:r>
          </w:p>
        </w:tc>
        <w:tc>
          <w:tcPr>
            <w:tcW w:w="3288" w:type="dxa"/>
          </w:tcPr>
          <w:p w14:paraId="3128D83E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74E937E2" w14:textId="77777777" w:rsidTr="002B39CF">
        <w:tc>
          <w:tcPr>
            <w:tcW w:w="5783" w:type="dxa"/>
          </w:tcPr>
          <w:p w14:paraId="2380538A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Средняя месячная заработная плата работников, руб.</w:t>
            </w:r>
          </w:p>
        </w:tc>
        <w:tc>
          <w:tcPr>
            <w:tcW w:w="3288" w:type="dxa"/>
          </w:tcPr>
          <w:p w14:paraId="0D118A09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590B9611" w14:textId="77777777" w:rsidTr="002B39CF">
        <w:tc>
          <w:tcPr>
            <w:tcW w:w="5783" w:type="dxa"/>
          </w:tcPr>
          <w:p w14:paraId="3211D748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Средняя месячная заработная плата работников за предшествующий календарный год, руб.</w:t>
            </w:r>
          </w:p>
        </w:tc>
        <w:tc>
          <w:tcPr>
            <w:tcW w:w="3288" w:type="dxa"/>
          </w:tcPr>
          <w:p w14:paraId="717CBA7F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0E3F2F87" w14:textId="77777777" w:rsidTr="002B39CF">
        <w:tc>
          <w:tcPr>
            <w:tcW w:w="5783" w:type="dxa"/>
          </w:tcPr>
          <w:p w14:paraId="2C88F4CD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Выручка от реализации товаров (работ, услуг) за предшествующий календарный год, тыс. руб.</w:t>
            </w:r>
          </w:p>
        </w:tc>
        <w:tc>
          <w:tcPr>
            <w:tcW w:w="3288" w:type="dxa"/>
          </w:tcPr>
          <w:p w14:paraId="1D242229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</w:tbl>
    <w:p w14:paraId="290EFD1A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3F10849E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                             _____________________________</w:t>
      </w:r>
    </w:p>
    <w:p w14:paraId="77BC87BF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(подпись)                                      (фамилия, инициалы)</w:t>
      </w:r>
    </w:p>
    <w:p w14:paraId="16B0AF3D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14:paraId="133F6C96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Место печати (при наличии)</w:t>
      </w:r>
    </w:p>
    <w:p w14:paraId="03357D87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14:paraId="361D5F03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"___" ________ 20___ года</w:t>
      </w:r>
    </w:p>
    <w:p w14:paraId="1FD2CE0F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7537E95E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7D00A5C5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1CE462B1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00AAD7FA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352C43B9" w14:textId="77777777" w:rsidR="004241AB" w:rsidRPr="004241AB" w:rsidRDefault="004241AB" w:rsidP="004241AB">
      <w:pPr>
        <w:widowControl w:val="0"/>
        <w:autoSpaceDE w:val="0"/>
        <w:autoSpaceDN w:val="0"/>
        <w:jc w:val="right"/>
        <w:outlineLvl w:val="2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Приложение 2</w:t>
      </w:r>
    </w:p>
    <w:p w14:paraId="7E2EE8FF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к заявлению...</w:t>
      </w:r>
    </w:p>
    <w:p w14:paraId="68AD6D57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60489E03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(Форма)</w:t>
      </w:r>
    </w:p>
    <w:p w14:paraId="5CE2B925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00E5BB67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bookmarkStart w:id="13" w:name="P342"/>
      <w:bookmarkEnd w:id="13"/>
      <w:r w:rsidRPr="004241AB">
        <w:rPr>
          <w:rFonts w:ascii="Calibri" w:eastAsia="Times New Roman" w:hAnsi="Calibri" w:cs="Calibri"/>
          <w:sz w:val="22"/>
          <w:szCs w:val="20"/>
        </w:rPr>
        <w:t>ПЛАН МЕРОПРИЯТИЙ</w:t>
      </w:r>
    </w:p>
    <w:p w14:paraId="085314AB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("дорожная карта") по достижению показателей</w:t>
      </w:r>
    </w:p>
    <w:p w14:paraId="764CAB14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результативности предоставления субсидии</w:t>
      </w:r>
    </w:p>
    <w:p w14:paraId="764C0421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175"/>
        <w:gridCol w:w="1417"/>
        <w:gridCol w:w="1814"/>
        <w:gridCol w:w="2154"/>
      </w:tblGrid>
      <w:tr w:rsidR="004241AB" w:rsidRPr="004241AB" w14:paraId="3231A47F" w14:textId="77777777" w:rsidTr="002B39CF">
        <w:tc>
          <w:tcPr>
            <w:tcW w:w="510" w:type="dxa"/>
          </w:tcPr>
          <w:p w14:paraId="5D4750C2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N п/п</w:t>
            </w:r>
          </w:p>
        </w:tc>
        <w:tc>
          <w:tcPr>
            <w:tcW w:w="3175" w:type="dxa"/>
          </w:tcPr>
          <w:p w14:paraId="13F21C8A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Увеличиваемый показатель</w:t>
            </w:r>
          </w:p>
        </w:tc>
        <w:tc>
          <w:tcPr>
            <w:tcW w:w="1417" w:type="dxa"/>
          </w:tcPr>
          <w:p w14:paraId="4A3D897D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Увеличить на</w:t>
            </w:r>
          </w:p>
        </w:tc>
        <w:tc>
          <w:tcPr>
            <w:tcW w:w="1814" w:type="dxa"/>
          </w:tcPr>
          <w:p w14:paraId="35D05275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На момент предоставления субсидии</w:t>
            </w:r>
          </w:p>
        </w:tc>
        <w:tc>
          <w:tcPr>
            <w:tcW w:w="2154" w:type="dxa"/>
          </w:tcPr>
          <w:p w14:paraId="13F82860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По состоянию на 31 декабря 20__ года</w:t>
            </w:r>
          </w:p>
        </w:tc>
      </w:tr>
      <w:tr w:rsidR="004241AB" w:rsidRPr="004241AB" w14:paraId="4CBC2BB3" w14:textId="77777777" w:rsidTr="002B39CF">
        <w:tc>
          <w:tcPr>
            <w:tcW w:w="510" w:type="dxa"/>
          </w:tcPr>
          <w:p w14:paraId="358069C3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1</w:t>
            </w:r>
          </w:p>
        </w:tc>
        <w:tc>
          <w:tcPr>
            <w:tcW w:w="3175" w:type="dxa"/>
          </w:tcPr>
          <w:p w14:paraId="1A663E93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Количество обслуживаемых сельских населенных пунктов, ед.</w:t>
            </w:r>
          </w:p>
        </w:tc>
        <w:tc>
          <w:tcPr>
            <w:tcW w:w="1417" w:type="dxa"/>
          </w:tcPr>
          <w:p w14:paraId="5F7B53FC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1814" w:type="dxa"/>
          </w:tcPr>
          <w:p w14:paraId="1951C86F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154" w:type="dxa"/>
          </w:tcPr>
          <w:p w14:paraId="718314A6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07948AC1" w14:textId="77777777" w:rsidTr="002B39CF">
        <w:tc>
          <w:tcPr>
            <w:tcW w:w="510" w:type="dxa"/>
          </w:tcPr>
          <w:p w14:paraId="69E5548E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2</w:t>
            </w:r>
          </w:p>
        </w:tc>
        <w:tc>
          <w:tcPr>
            <w:tcW w:w="3175" w:type="dxa"/>
          </w:tcPr>
          <w:p w14:paraId="1DE9C652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Количество рабочих мест, ед.</w:t>
            </w:r>
          </w:p>
        </w:tc>
        <w:tc>
          <w:tcPr>
            <w:tcW w:w="1417" w:type="dxa"/>
          </w:tcPr>
          <w:p w14:paraId="2C69FF7F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1814" w:type="dxa"/>
          </w:tcPr>
          <w:p w14:paraId="797B7E74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154" w:type="dxa"/>
          </w:tcPr>
          <w:p w14:paraId="11AF27BF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4158FD65" w14:textId="77777777" w:rsidTr="002B39CF">
        <w:tc>
          <w:tcPr>
            <w:tcW w:w="510" w:type="dxa"/>
          </w:tcPr>
          <w:p w14:paraId="689BC2B6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3</w:t>
            </w:r>
          </w:p>
        </w:tc>
        <w:tc>
          <w:tcPr>
            <w:tcW w:w="3175" w:type="dxa"/>
          </w:tcPr>
          <w:p w14:paraId="3A89AD97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Объем годовой выручки, руб.</w:t>
            </w:r>
          </w:p>
        </w:tc>
        <w:tc>
          <w:tcPr>
            <w:tcW w:w="1417" w:type="dxa"/>
          </w:tcPr>
          <w:p w14:paraId="4ED53BCB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___ (проц.)</w:t>
            </w:r>
          </w:p>
        </w:tc>
        <w:tc>
          <w:tcPr>
            <w:tcW w:w="1814" w:type="dxa"/>
          </w:tcPr>
          <w:p w14:paraId="6563AE97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154" w:type="dxa"/>
          </w:tcPr>
          <w:p w14:paraId="3C2DBA83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273C16F0" w14:textId="77777777" w:rsidTr="002B39CF">
        <w:tc>
          <w:tcPr>
            <w:tcW w:w="510" w:type="dxa"/>
          </w:tcPr>
          <w:p w14:paraId="0DFDE250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4</w:t>
            </w:r>
          </w:p>
        </w:tc>
        <w:tc>
          <w:tcPr>
            <w:tcW w:w="3175" w:type="dxa"/>
          </w:tcPr>
          <w:p w14:paraId="5FDFC9A3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Величина средней заработной платы, руб.</w:t>
            </w:r>
          </w:p>
        </w:tc>
        <w:tc>
          <w:tcPr>
            <w:tcW w:w="1417" w:type="dxa"/>
          </w:tcPr>
          <w:p w14:paraId="2747635C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___ (проц.)</w:t>
            </w:r>
          </w:p>
        </w:tc>
        <w:tc>
          <w:tcPr>
            <w:tcW w:w="1814" w:type="dxa"/>
          </w:tcPr>
          <w:p w14:paraId="78BB7E89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154" w:type="dxa"/>
          </w:tcPr>
          <w:p w14:paraId="4BF23DDD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2E362F5E" w14:textId="77777777" w:rsidTr="002B39CF">
        <w:tc>
          <w:tcPr>
            <w:tcW w:w="510" w:type="dxa"/>
          </w:tcPr>
          <w:p w14:paraId="4748ABE3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5</w:t>
            </w:r>
          </w:p>
        </w:tc>
        <w:tc>
          <w:tcPr>
            <w:tcW w:w="3175" w:type="dxa"/>
          </w:tcPr>
          <w:p w14:paraId="49F6EDDE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Величина минимальной заработной платы, руб.</w:t>
            </w:r>
          </w:p>
        </w:tc>
        <w:tc>
          <w:tcPr>
            <w:tcW w:w="1417" w:type="dxa"/>
          </w:tcPr>
          <w:p w14:paraId="211045A7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___ (проц.)</w:t>
            </w:r>
          </w:p>
        </w:tc>
        <w:tc>
          <w:tcPr>
            <w:tcW w:w="1814" w:type="dxa"/>
          </w:tcPr>
          <w:p w14:paraId="084CCFA5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154" w:type="dxa"/>
          </w:tcPr>
          <w:p w14:paraId="05C6945C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</w:tbl>
    <w:p w14:paraId="6FC3E77C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4994850B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Обоснование необходимости получения запрашиваемой субсидии:</w:t>
      </w:r>
    </w:p>
    <w:p w14:paraId="61C0E0B8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14:paraId="3F79D7FF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14:paraId="406033B8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14:paraId="45ACEAC4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14:paraId="15B741A4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14:paraId="325DDB4A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14:paraId="55B26DE3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                             _____________________________</w:t>
      </w:r>
    </w:p>
    <w:p w14:paraId="392E8CA9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(подпись)                                      (фамилия, инициалы)</w:t>
      </w:r>
    </w:p>
    <w:p w14:paraId="49D6F826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14:paraId="56FAB1F4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Место печати (при наличии)</w:t>
      </w:r>
    </w:p>
    <w:p w14:paraId="6A89C9E9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14:paraId="4313DB8B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"___" ________ 20___ года</w:t>
      </w:r>
    </w:p>
    <w:p w14:paraId="6BDA2C8D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2BEBFAE2" w14:textId="77777777" w:rsidR="004241AB" w:rsidRPr="004241AB" w:rsidRDefault="004241AB" w:rsidP="004241AB">
      <w:pPr>
        <w:widowControl w:val="0"/>
        <w:autoSpaceDE w:val="0"/>
        <w:autoSpaceDN w:val="0"/>
        <w:jc w:val="right"/>
        <w:outlineLvl w:val="1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Приложение 2</w:t>
      </w:r>
    </w:p>
    <w:p w14:paraId="17048C0B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к Порядку...</w:t>
      </w:r>
    </w:p>
    <w:p w14:paraId="247D309A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71BE5D08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(Форма)</w:t>
      </w:r>
    </w:p>
    <w:p w14:paraId="2F03FAFC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46C071C9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bookmarkStart w:id="14" w:name="P400"/>
      <w:bookmarkEnd w:id="14"/>
      <w:r w:rsidRPr="004241AB">
        <w:rPr>
          <w:rFonts w:ascii="Calibri" w:eastAsia="Times New Roman" w:hAnsi="Calibri" w:cs="Calibri"/>
          <w:sz w:val="22"/>
          <w:szCs w:val="20"/>
        </w:rPr>
        <w:t>РЕЕСТР</w:t>
      </w:r>
    </w:p>
    <w:p w14:paraId="5FD9F67F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победителей конкурсного отбора</w:t>
      </w:r>
    </w:p>
    <w:p w14:paraId="47D2551B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согласно протоколу заседания конкурсной комиссии</w:t>
      </w:r>
    </w:p>
    <w:p w14:paraId="6B17C705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N ______ от "___" ________ 20___ года</w:t>
      </w:r>
    </w:p>
    <w:p w14:paraId="0A3AFF55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tbl>
      <w:tblPr>
        <w:tblW w:w="1193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2"/>
        <w:gridCol w:w="616"/>
        <w:gridCol w:w="1144"/>
        <w:gridCol w:w="3292"/>
        <w:gridCol w:w="628"/>
        <w:gridCol w:w="616"/>
        <w:gridCol w:w="616"/>
        <w:gridCol w:w="1636"/>
        <w:gridCol w:w="580"/>
        <w:gridCol w:w="2200"/>
      </w:tblGrid>
      <w:tr w:rsidR="004241AB" w:rsidRPr="004241AB" w14:paraId="62CD4595" w14:textId="77777777" w:rsidTr="004241AB">
        <w:tc>
          <w:tcPr>
            <w:tcW w:w="602" w:type="dxa"/>
          </w:tcPr>
          <w:p w14:paraId="146224BE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N п/п</w:t>
            </w:r>
          </w:p>
        </w:tc>
        <w:tc>
          <w:tcPr>
            <w:tcW w:w="616" w:type="dxa"/>
          </w:tcPr>
          <w:p w14:paraId="14283DBB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Дата</w:t>
            </w:r>
          </w:p>
        </w:tc>
        <w:tc>
          <w:tcPr>
            <w:tcW w:w="1144" w:type="dxa"/>
          </w:tcPr>
          <w:p w14:paraId="66D4E4F4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Размер субсидии, руб.</w:t>
            </w:r>
          </w:p>
        </w:tc>
        <w:tc>
          <w:tcPr>
            <w:tcW w:w="3292" w:type="dxa"/>
          </w:tcPr>
          <w:p w14:paraId="1060636C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Наименование организации/индивидуального предпринимателя</w:t>
            </w:r>
          </w:p>
        </w:tc>
        <w:tc>
          <w:tcPr>
            <w:tcW w:w="628" w:type="dxa"/>
          </w:tcPr>
          <w:p w14:paraId="5CD2E699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ИНН</w:t>
            </w:r>
          </w:p>
        </w:tc>
        <w:tc>
          <w:tcPr>
            <w:tcW w:w="616" w:type="dxa"/>
          </w:tcPr>
          <w:p w14:paraId="21E5568C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КПП</w:t>
            </w:r>
          </w:p>
        </w:tc>
        <w:tc>
          <w:tcPr>
            <w:tcW w:w="616" w:type="dxa"/>
          </w:tcPr>
          <w:p w14:paraId="7635FFF7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Счет</w:t>
            </w:r>
          </w:p>
        </w:tc>
        <w:tc>
          <w:tcPr>
            <w:tcW w:w="1636" w:type="dxa"/>
          </w:tcPr>
          <w:p w14:paraId="10A98F09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Наименование банка</w:t>
            </w:r>
          </w:p>
        </w:tc>
        <w:tc>
          <w:tcPr>
            <w:tcW w:w="580" w:type="dxa"/>
          </w:tcPr>
          <w:p w14:paraId="53E0F9C0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БИК</w:t>
            </w:r>
          </w:p>
        </w:tc>
        <w:tc>
          <w:tcPr>
            <w:tcW w:w="2200" w:type="dxa"/>
          </w:tcPr>
          <w:p w14:paraId="78DA1E67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Корреспондентский счет</w:t>
            </w:r>
          </w:p>
        </w:tc>
      </w:tr>
      <w:tr w:rsidR="004241AB" w:rsidRPr="004241AB" w14:paraId="17B2EF72" w14:textId="77777777" w:rsidTr="004241AB">
        <w:tc>
          <w:tcPr>
            <w:tcW w:w="602" w:type="dxa"/>
          </w:tcPr>
          <w:p w14:paraId="77F3622E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616" w:type="dxa"/>
          </w:tcPr>
          <w:p w14:paraId="4F0A84FB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1144" w:type="dxa"/>
          </w:tcPr>
          <w:p w14:paraId="619C7E34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3292" w:type="dxa"/>
          </w:tcPr>
          <w:p w14:paraId="4BA275BE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628" w:type="dxa"/>
          </w:tcPr>
          <w:p w14:paraId="328BE698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616" w:type="dxa"/>
          </w:tcPr>
          <w:p w14:paraId="3C1A36A0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616" w:type="dxa"/>
          </w:tcPr>
          <w:p w14:paraId="54AE770F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1636" w:type="dxa"/>
          </w:tcPr>
          <w:p w14:paraId="441A599C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580" w:type="dxa"/>
          </w:tcPr>
          <w:p w14:paraId="41EC835F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200" w:type="dxa"/>
          </w:tcPr>
          <w:p w14:paraId="2978BB37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</w:tbl>
    <w:p w14:paraId="4698A04F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684AE3DE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Председатель конкурсной комиссии</w:t>
      </w:r>
    </w:p>
    <w:p w14:paraId="1C14AE71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                             _____________________________</w:t>
      </w:r>
    </w:p>
    <w:p w14:paraId="6074E304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lastRenderedPageBreak/>
        <w:t xml:space="preserve">    (подпись)                                      (фамилия, инициалы)</w:t>
      </w:r>
    </w:p>
    <w:p w14:paraId="7F35F29B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"___" ________ 20___ года</w:t>
      </w:r>
    </w:p>
    <w:sectPr w:rsidR="004241AB" w:rsidRPr="00424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70E"/>
    <w:rsid w:val="0001352A"/>
    <w:rsid w:val="00096B91"/>
    <w:rsid w:val="002011B2"/>
    <w:rsid w:val="00287DA0"/>
    <w:rsid w:val="004241AB"/>
    <w:rsid w:val="005162E9"/>
    <w:rsid w:val="006A0F8D"/>
    <w:rsid w:val="006E27E4"/>
    <w:rsid w:val="0089434E"/>
    <w:rsid w:val="008A507E"/>
    <w:rsid w:val="0099570E"/>
    <w:rsid w:val="00A6478D"/>
    <w:rsid w:val="00B3088F"/>
    <w:rsid w:val="00CA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12A56"/>
  <w15:docId w15:val="{EE1D8181-89B1-4907-8E06-62A37821D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538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0F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A5385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87D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287DA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Subtle Emphasis"/>
    <w:uiPriority w:val="19"/>
    <w:qFormat/>
    <w:rsid w:val="00287DA0"/>
    <w:rPr>
      <w:i/>
      <w:iCs/>
      <w:color w:val="808080" w:themeColor="text1" w:themeTint="7F"/>
    </w:rPr>
  </w:style>
  <w:style w:type="paragraph" w:styleId="a5">
    <w:name w:val="Title"/>
    <w:basedOn w:val="a"/>
    <w:next w:val="a"/>
    <w:link w:val="a6"/>
    <w:uiPriority w:val="10"/>
    <w:qFormat/>
    <w:rsid w:val="006A0F8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link w:val="a5"/>
    <w:uiPriority w:val="10"/>
    <w:rsid w:val="006A0F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7">
    <w:name w:val="Strong"/>
    <w:basedOn w:val="a0"/>
    <w:uiPriority w:val="22"/>
    <w:qFormat/>
    <w:rsid w:val="00CA538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A5385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8">
    <w:name w:val="List Paragraph"/>
    <w:basedOn w:val="a"/>
    <w:uiPriority w:val="34"/>
    <w:qFormat/>
    <w:rsid w:val="00CA5385"/>
    <w:pPr>
      <w:ind w:left="720"/>
      <w:contextualSpacing/>
    </w:pPr>
    <w:rPr>
      <w:rFonts w:eastAsia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4241A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241AB"/>
    <w:rPr>
      <w:rFonts w:ascii="Tahoma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4241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4241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12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A07A77C9A828235B5CED9EDB812CCB2C22F3B087F54E39303DB3A8B4F934AAE1F42A562AEED5B347456F0A75DiE0BH" TargetMode="External"/><Relationship Id="rId13" Type="http://schemas.openxmlformats.org/officeDocument/2006/relationships/hyperlink" Target="consultantplus://offline/ref=7A07A77C9A828235B5CED8E7B812CCB2C02638047D56E39303DB3A8B4F934AAE1F42A562AEED5B347456F0A75DiE0BH" TargetMode="External"/><Relationship Id="rId18" Type="http://schemas.openxmlformats.org/officeDocument/2006/relationships/image" Target="media/image2.wmf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7A07A77C9A828235B5CED9EDB812CCB2C1273B0E7952E39303DB3A8B4F934AAE0D42FD6EAFE844317043A6F618B74CB24CF06A9A843192CEi908H" TargetMode="External"/><Relationship Id="rId7" Type="http://schemas.openxmlformats.org/officeDocument/2006/relationships/hyperlink" Target="consultantplus://offline/ref=7A07A77C9A828235B5CED9EDB812CCB2C12735057C5CE39303DB3A8B4F934AAE0D42FD6EACEF46337143A6F618B74CB24CF06A9A843192CEi908H" TargetMode="External"/><Relationship Id="rId12" Type="http://schemas.openxmlformats.org/officeDocument/2006/relationships/hyperlink" Target="consultantplus://offline/ref=7A07A77C9A828235B5CED9EDB812CCB2C127340E7A54E39303DB3A8B4F934AAE1F42A562AEED5B347456F0A75DiE0BH" TargetMode="External"/><Relationship Id="rId17" Type="http://schemas.openxmlformats.org/officeDocument/2006/relationships/hyperlink" Target="consultantplus://offline/ref=7A07A77C9A828235B5CED8E7B812CCB2C02638047D56E39303DB3A8B4F934AAE0D42FD69AFE31165331DFFA659FC41B057EC6A98i903H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7A07A77C9A828235B5CED8E7B812CCB2C22E390A7756E39303DB3A8B4F934AAE0D42FD6EAFE845357F43A6F618B74CB24CF06A9A843192CEi908H" TargetMode="External"/><Relationship Id="rId20" Type="http://schemas.openxmlformats.org/officeDocument/2006/relationships/image" Target="media/image4.wmf"/><Relationship Id="rId1" Type="http://schemas.openxmlformats.org/officeDocument/2006/relationships/styles" Target="styles.xml"/><Relationship Id="rId6" Type="http://schemas.openxmlformats.org/officeDocument/2006/relationships/hyperlink" Target="consultantplus://offline/ref=7A07A77C9A828235B5CED8E7B812CCB2C02638047D54E39303DB3A8B4F934AAE0D42FD6EAFEB463D7E43A6F618B74CB24CF06A9A843192CEi908H" TargetMode="External"/><Relationship Id="rId11" Type="http://schemas.openxmlformats.org/officeDocument/2006/relationships/hyperlink" Target="consultantplus://offline/ref=7A07A77C9A828235B5CED9EDB812CCB2C12735057C5CE39303DB3A8B4F934AAE0D42FD6EACEF46337143A6F618B74CB24CF06A9A843192CEi908H" TargetMode="External"/><Relationship Id="rId5" Type="http://schemas.openxmlformats.org/officeDocument/2006/relationships/oleObject" Target="embeddings/oleObject1.bin"/><Relationship Id="rId15" Type="http://schemas.openxmlformats.org/officeDocument/2006/relationships/hyperlink" Target="consultantplus://offline/ref=7A07A77C9A828235B5CED8E7B812CCB2C02638047D56E39303DB3A8B4F934AAE0D42FD6EAFE847317F43A6F618B74CB24CF06A9A843192CEi908H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7A07A77C9A828235B5CED9EDB812CCB2C22F340D7B5DE39303DB3A8B4F934AAE1F42A562AEED5B347456F0A75DiE0BH" TargetMode="External"/><Relationship Id="rId19" Type="http://schemas.openxmlformats.org/officeDocument/2006/relationships/image" Target="media/image3.wmf"/><Relationship Id="rId4" Type="http://schemas.openxmlformats.org/officeDocument/2006/relationships/image" Target="media/image1.emf"/><Relationship Id="rId9" Type="http://schemas.openxmlformats.org/officeDocument/2006/relationships/hyperlink" Target="consultantplus://offline/ref=7A07A77C9A828235B5CED9EDB812CCB2C22F3B0D7953E39303DB3A8B4F934AAE1F42A562AEED5B347456F0A75DiE0BH" TargetMode="External"/><Relationship Id="rId14" Type="http://schemas.openxmlformats.org/officeDocument/2006/relationships/hyperlink" Target="consultantplus://offline/ref=7A07A77C9A828235B5CED8E7B812CCB2C02638047D56E39303DB3A8B4F934AAE0D42FD6EAFE844377F43A6F618B74CB24CF06A9A843192CEi908H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6412</Words>
  <Characters>36552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Cheshuina</dc:creator>
  <cp:lastModifiedBy>Дмитрий ДК. Киселев</cp:lastModifiedBy>
  <cp:revision>3</cp:revision>
  <dcterms:created xsi:type="dcterms:W3CDTF">2021-01-29T12:54:00Z</dcterms:created>
  <dcterms:modified xsi:type="dcterms:W3CDTF">2021-01-29T14:03:00Z</dcterms:modified>
</cp:coreProperties>
</file>